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C0573" w14:textId="4B09EF5B" w:rsidR="00833E53" w:rsidRPr="00833E53" w:rsidRDefault="00833E53" w:rsidP="00833E53">
      <w:pPr>
        <w:pStyle w:val="50"/>
        <w:keepNext/>
        <w:keepLines/>
        <w:shd w:val="clear" w:color="auto" w:fill="auto"/>
        <w:spacing w:before="0" w:after="0" w:line="240" w:lineRule="auto"/>
        <w:ind w:firstLine="426"/>
        <w:jc w:val="left"/>
        <w:rPr>
          <w:sz w:val="24"/>
          <w:szCs w:val="24"/>
        </w:rPr>
      </w:pPr>
      <w:bookmarkStart w:id="0" w:name="bookmark13"/>
      <w:r w:rsidRPr="00833E53">
        <w:rPr>
          <w:sz w:val="24"/>
          <w:szCs w:val="24"/>
        </w:rPr>
        <w:t xml:space="preserve">Лекция </w:t>
      </w:r>
      <w:r>
        <w:rPr>
          <w:sz w:val="24"/>
          <w:szCs w:val="24"/>
        </w:rPr>
        <w:t>7</w:t>
      </w:r>
      <w:r w:rsidRPr="00833E53">
        <w:rPr>
          <w:sz w:val="24"/>
          <w:szCs w:val="24"/>
        </w:rPr>
        <w:t>. Источники финансирования инвестиционной</w:t>
      </w:r>
      <w:bookmarkStart w:id="1" w:name="bookmark14"/>
      <w:bookmarkEnd w:id="0"/>
      <w:r>
        <w:rPr>
          <w:sz w:val="24"/>
          <w:szCs w:val="24"/>
        </w:rPr>
        <w:t xml:space="preserve"> </w:t>
      </w:r>
      <w:r w:rsidRPr="00833E53">
        <w:rPr>
          <w:sz w:val="24"/>
          <w:szCs w:val="24"/>
        </w:rPr>
        <w:t>деятельности</w:t>
      </w:r>
      <w:bookmarkEnd w:id="1"/>
    </w:p>
    <w:p w14:paraId="2119F036" w14:textId="77777777" w:rsidR="00833E53" w:rsidRDefault="00833E53" w:rsidP="00833E53">
      <w:pPr>
        <w:pStyle w:val="50"/>
        <w:keepNext/>
        <w:keepLines/>
        <w:shd w:val="clear" w:color="auto" w:fill="auto"/>
        <w:spacing w:before="0" w:after="0" w:line="240" w:lineRule="auto"/>
        <w:ind w:firstLine="426"/>
        <w:rPr>
          <w:sz w:val="24"/>
          <w:szCs w:val="24"/>
        </w:rPr>
      </w:pPr>
      <w:bookmarkStart w:id="2" w:name="bookmark15"/>
      <w:r w:rsidRPr="00833E53">
        <w:rPr>
          <w:sz w:val="24"/>
          <w:szCs w:val="24"/>
        </w:rPr>
        <w:t>План</w:t>
      </w:r>
      <w:bookmarkEnd w:id="2"/>
    </w:p>
    <w:p w14:paraId="51E553DE" w14:textId="77777777" w:rsidR="00833E53" w:rsidRPr="00833E53" w:rsidRDefault="00833E53" w:rsidP="00833E53">
      <w:pPr>
        <w:pStyle w:val="50"/>
        <w:keepNext/>
        <w:keepLines/>
        <w:shd w:val="clear" w:color="auto" w:fill="auto"/>
        <w:spacing w:before="0" w:after="0" w:line="240" w:lineRule="auto"/>
        <w:ind w:firstLine="426"/>
        <w:rPr>
          <w:sz w:val="24"/>
          <w:szCs w:val="24"/>
        </w:rPr>
      </w:pPr>
    </w:p>
    <w:p w14:paraId="3B8436EF" w14:textId="0E9CA4DF" w:rsidR="00833E53" w:rsidRPr="00590210" w:rsidRDefault="00833E53" w:rsidP="00590210">
      <w:pPr>
        <w:numPr>
          <w:ilvl w:val="0"/>
          <w:numId w:val="3"/>
        </w:numPr>
        <w:tabs>
          <w:tab w:val="left" w:pos="709"/>
          <w:tab w:val="center" w:pos="4279"/>
          <w:tab w:val="right" w:pos="7285"/>
          <w:tab w:val="right" w:pos="9653"/>
        </w:tabs>
        <w:ind w:firstLine="426"/>
        <w:jc w:val="both"/>
        <w:rPr>
          <w:rFonts w:ascii="Times New Roman" w:hAnsi="Times New Roman" w:cs="Times New Roman"/>
        </w:rPr>
      </w:pPr>
      <w:r w:rsidRPr="00833E53">
        <w:rPr>
          <w:rFonts w:ascii="Times New Roman" w:hAnsi="Times New Roman" w:cs="Times New Roman"/>
        </w:rPr>
        <w:t>Классификация</w:t>
      </w:r>
      <w:r w:rsidR="00590210">
        <w:rPr>
          <w:rFonts w:ascii="Times New Roman" w:hAnsi="Times New Roman" w:cs="Times New Roman"/>
        </w:rPr>
        <w:t xml:space="preserve"> </w:t>
      </w:r>
      <w:r w:rsidRPr="00833E53">
        <w:rPr>
          <w:rFonts w:ascii="Times New Roman" w:hAnsi="Times New Roman" w:cs="Times New Roman"/>
        </w:rPr>
        <w:t>источников</w:t>
      </w:r>
      <w:r w:rsidRPr="00833E53">
        <w:rPr>
          <w:rFonts w:ascii="Times New Roman" w:hAnsi="Times New Roman" w:cs="Times New Roman"/>
        </w:rPr>
        <w:tab/>
      </w:r>
      <w:r w:rsidR="009D201E">
        <w:rPr>
          <w:rFonts w:ascii="Times New Roman" w:hAnsi="Times New Roman" w:cs="Times New Roman"/>
        </w:rPr>
        <w:t xml:space="preserve"> </w:t>
      </w:r>
      <w:r w:rsidRPr="00833E53">
        <w:rPr>
          <w:rFonts w:ascii="Times New Roman" w:hAnsi="Times New Roman" w:cs="Times New Roman"/>
        </w:rPr>
        <w:t>финансирования</w:t>
      </w:r>
      <w:r w:rsidR="009D201E">
        <w:rPr>
          <w:rFonts w:ascii="Times New Roman" w:hAnsi="Times New Roman" w:cs="Times New Roman"/>
        </w:rPr>
        <w:t xml:space="preserve"> </w:t>
      </w:r>
      <w:r w:rsidRPr="00833E53">
        <w:rPr>
          <w:rFonts w:ascii="Times New Roman" w:hAnsi="Times New Roman" w:cs="Times New Roman"/>
        </w:rPr>
        <w:tab/>
        <w:t>инвестиционной</w:t>
      </w:r>
      <w:r w:rsidR="00590210">
        <w:rPr>
          <w:rFonts w:ascii="Times New Roman" w:hAnsi="Times New Roman" w:cs="Times New Roman"/>
        </w:rPr>
        <w:t xml:space="preserve"> </w:t>
      </w:r>
      <w:r w:rsidRPr="00590210">
        <w:rPr>
          <w:rFonts w:ascii="Times New Roman" w:hAnsi="Times New Roman" w:cs="Times New Roman"/>
        </w:rPr>
        <w:t>деятельности</w:t>
      </w:r>
    </w:p>
    <w:p w14:paraId="5571B6CB" w14:textId="13A84FAB" w:rsidR="00833E53" w:rsidRPr="00833E53" w:rsidRDefault="00833E53" w:rsidP="00833E53">
      <w:pPr>
        <w:numPr>
          <w:ilvl w:val="0"/>
          <w:numId w:val="3"/>
        </w:numPr>
        <w:tabs>
          <w:tab w:val="left" w:pos="709"/>
          <w:tab w:val="center" w:pos="4279"/>
          <w:tab w:val="right" w:pos="9653"/>
        </w:tabs>
        <w:ind w:firstLine="426"/>
        <w:jc w:val="both"/>
        <w:rPr>
          <w:rFonts w:ascii="Times New Roman" w:hAnsi="Times New Roman" w:cs="Times New Roman"/>
        </w:rPr>
      </w:pPr>
      <w:r w:rsidRPr="00833E53">
        <w:rPr>
          <w:rFonts w:ascii="Times New Roman" w:hAnsi="Times New Roman" w:cs="Times New Roman"/>
        </w:rPr>
        <w:t xml:space="preserve">Характеристика </w:t>
      </w:r>
      <w:r w:rsidRPr="00833E53">
        <w:rPr>
          <w:rFonts w:ascii="Times New Roman" w:hAnsi="Times New Roman" w:cs="Times New Roman"/>
        </w:rPr>
        <w:tab/>
        <w:t>внутренних</w:t>
      </w:r>
      <w:r w:rsidR="00701425">
        <w:rPr>
          <w:rFonts w:ascii="Times New Roman" w:hAnsi="Times New Roman" w:cs="Times New Roman"/>
        </w:rPr>
        <w:t xml:space="preserve"> </w:t>
      </w:r>
      <w:r w:rsidRPr="00833E53">
        <w:rPr>
          <w:rFonts w:ascii="Times New Roman" w:hAnsi="Times New Roman" w:cs="Times New Roman"/>
        </w:rPr>
        <w:t>источников</w:t>
      </w:r>
      <w:r w:rsidR="00701425">
        <w:rPr>
          <w:rFonts w:ascii="Times New Roman" w:hAnsi="Times New Roman" w:cs="Times New Roman"/>
        </w:rPr>
        <w:t xml:space="preserve"> </w:t>
      </w:r>
      <w:r w:rsidRPr="00833E53">
        <w:rPr>
          <w:rFonts w:ascii="Times New Roman" w:hAnsi="Times New Roman" w:cs="Times New Roman"/>
        </w:rPr>
        <w:t>финансирования</w:t>
      </w:r>
      <w:r w:rsidR="00701425">
        <w:rPr>
          <w:rFonts w:ascii="Times New Roman" w:hAnsi="Times New Roman" w:cs="Times New Roman"/>
        </w:rPr>
        <w:t xml:space="preserve"> </w:t>
      </w:r>
      <w:r w:rsidRPr="00833E53">
        <w:rPr>
          <w:rFonts w:ascii="Times New Roman" w:hAnsi="Times New Roman" w:cs="Times New Roman"/>
        </w:rPr>
        <w:t>инвестиционной деятельности</w:t>
      </w:r>
    </w:p>
    <w:p w14:paraId="067E5B32" w14:textId="59B84AC8" w:rsidR="00833E53" w:rsidRPr="00833E53" w:rsidRDefault="00833E53" w:rsidP="00833E53">
      <w:pPr>
        <w:numPr>
          <w:ilvl w:val="0"/>
          <w:numId w:val="3"/>
        </w:numPr>
        <w:tabs>
          <w:tab w:val="left" w:pos="709"/>
          <w:tab w:val="center" w:pos="4279"/>
          <w:tab w:val="right" w:pos="7285"/>
          <w:tab w:val="right" w:pos="9653"/>
        </w:tabs>
        <w:ind w:firstLine="426"/>
        <w:jc w:val="both"/>
        <w:rPr>
          <w:rFonts w:ascii="Times New Roman" w:hAnsi="Times New Roman" w:cs="Times New Roman"/>
        </w:rPr>
      </w:pPr>
      <w:r w:rsidRPr="00833E53">
        <w:rPr>
          <w:rFonts w:ascii="Times New Roman" w:hAnsi="Times New Roman" w:cs="Times New Roman"/>
        </w:rPr>
        <w:t>Характеристика</w:t>
      </w:r>
      <w:r w:rsidR="00590210">
        <w:rPr>
          <w:rFonts w:ascii="Times New Roman" w:hAnsi="Times New Roman" w:cs="Times New Roman"/>
        </w:rPr>
        <w:t xml:space="preserve"> </w:t>
      </w:r>
      <w:r w:rsidRPr="00833E53">
        <w:rPr>
          <w:rFonts w:ascii="Times New Roman" w:hAnsi="Times New Roman" w:cs="Times New Roman"/>
        </w:rPr>
        <w:t>внешних источников</w:t>
      </w:r>
      <w:r w:rsidRPr="00833E53">
        <w:rPr>
          <w:rFonts w:ascii="Times New Roman" w:hAnsi="Times New Roman" w:cs="Times New Roman"/>
        </w:rPr>
        <w:tab/>
      </w:r>
      <w:r w:rsidR="00590210">
        <w:rPr>
          <w:rFonts w:ascii="Times New Roman" w:hAnsi="Times New Roman" w:cs="Times New Roman"/>
        </w:rPr>
        <w:t xml:space="preserve"> </w:t>
      </w:r>
      <w:r w:rsidRPr="00833E53">
        <w:rPr>
          <w:rFonts w:ascii="Times New Roman" w:hAnsi="Times New Roman" w:cs="Times New Roman"/>
        </w:rPr>
        <w:t>финансирования инвестиционной деятельности</w:t>
      </w:r>
    </w:p>
    <w:p w14:paraId="387D51A6" w14:textId="77777777" w:rsidR="00833E53" w:rsidRDefault="00833E53" w:rsidP="00833E53">
      <w:pPr>
        <w:numPr>
          <w:ilvl w:val="0"/>
          <w:numId w:val="3"/>
        </w:numPr>
        <w:tabs>
          <w:tab w:val="left" w:pos="709"/>
        </w:tabs>
        <w:ind w:firstLine="426"/>
        <w:rPr>
          <w:rFonts w:ascii="Times New Roman" w:hAnsi="Times New Roman" w:cs="Times New Roman"/>
        </w:rPr>
      </w:pPr>
      <w:r w:rsidRPr="00833E53">
        <w:rPr>
          <w:rFonts w:ascii="Times New Roman" w:hAnsi="Times New Roman" w:cs="Times New Roman"/>
        </w:rPr>
        <w:t>Оптимизация структуры источников формирования инвестиционных ресурсов</w:t>
      </w:r>
    </w:p>
    <w:p w14:paraId="53D28B64" w14:textId="77777777" w:rsidR="009D201E" w:rsidRDefault="009D201E" w:rsidP="00833E53">
      <w:pPr>
        <w:tabs>
          <w:tab w:val="right" w:pos="7285"/>
          <w:tab w:val="right" w:pos="9653"/>
        </w:tabs>
        <w:ind w:firstLine="426"/>
        <w:jc w:val="both"/>
        <w:rPr>
          <w:rFonts w:ascii="Times New Roman" w:hAnsi="Times New Roman" w:cs="Times New Roman"/>
          <w:sz w:val="28"/>
          <w:szCs w:val="28"/>
        </w:rPr>
      </w:pPr>
    </w:p>
    <w:p w14:paraId="41DEE249" w14:textId="1D11ED8A" w:rsidR="00833E53" w:rsidRPr="009D201E" w:rsidRDefault="00833E53" w:rsidP="00833E53">
      <w:pPr>
        <w:tabs>
          <w:tab w:val="right" w:pos="7285"/>
          <w:tab w:val="right" w:pos="9653"/>
        </w:tabs>
        <w:ind w:firstLine="426"/>
        <w:jc w:val="both"/>
        <w:rPr>
          <w:rFonts w:ascii="Times New Roman" w:hAnsi="Times New Roman" w:cs="Times New Roman"/>
          <w:sz w:val="28"/>
          <w:szCs w:val="28"/>
        </w:rPr>
      </w:pPr>
      <w:r w:rsidRPr="009D201E">
        <w:rPr>
          <w:rFonts w:ascii="Times New Roman" w:hAnsi="Times New Roman" w:cs="Times New Roman"/>
          <w:sz w:val="28"/>
          <w:szCs w:val="28"/>
        </w:rPr>
        <w:t>Система финансового обеспечения инвестиционной деятельности состоит из источников и методов финансирования. В зависимости от классификационных признаков в современной экономической литературе выделяют несколько источников</w:t>
      </w:r>
      <w:r w:rsidR="009D201E">
        <w:rPr>
          <w:rFonts w:ascii="Times New Roman" w:hAnsi="Times New Roman" w:cs="Times New Roman"/>
          <w:sz w:val="28"/>
          <w:szCs w:val="28"/>
        </w:rPr>
        <w:t xml:space="preserve"> </w:t>
      </w:r>
      <w:r w:rsidRPr="009D201E">
        <w:rPr>
          <w:rFonts w:ascii="Times New Roman" w:hAnsi="Times New Roman" w:cs="Times New Roman"/>
          <w:sz w:val="28"/>
          <w:szCs w:val="28"/>
        </w:rPr>
        <w:t>финансирования</w:t>
      </w:r>
      <w:r w:rsidRPr="009D201E">
        <w:rPr>
          <w:rFonts w:ascii="Times New Roman" w:hAnsi="Times New Roman" w:cs="Times New Roman"/>
          <w:sz w:val="28"/>
          <w:szCs w:val="28"/>
        </w:rPr>
        <w:tab/>
        <w:t xml:space="preserve">инвестиционной деятельности. Основные из них представлены в таблице </w:t>
      </w:r>
      <w:r w:rsidR="00903C7D" w:rsidRPr="009D201E">
        <w:rPr>
          <w:rFonts w:ascii="Times New Roman" w:hAnsi="Times New Roman" w:cs="Times New Roman"/>
          <w:sz w:val="28"/>
          <w:szCs w:val="28"/>
        </w:rPr>
        <w:t>1</w:t>
      </w:r>
      <w:r w:rsidRPr="009D201E">
        <w:rPr>
          <w:rFonts w:ascii="Times New Roman" w:hAnsi="Times New Roman" w:cs="Times New Roman"/>
          <w:sz w:val="28"/>
          <w:szCs w:val="28"/>
        </w:rPr>
        <w:t>.</w:t>
      </w:r>
    </w:p>
    <w:p w14:paraId="5FB69685" w14:textId="0072FF73" w:rsidR="00590210" w:rsidRDefault="00590210" w:rsidP="00833E53">
      <w:pPr>
        <w:tabs>
          <w:tab w:val="right" w:pos="7285"/>
          <w:tab w:val="right" w:pos="9653"/>
        </w:tabs>
        <w:ind w:firstLine="426"/>
        <w:jc w:val="both"/>
        <w:rPr>
          <w:rFonts w:ascii="Times New Roman" w:hAnsi="Times New Roman" w:cs="Times New Roman"/>
        </w:rPr>
      </w:pPr>
      <w:r>
        <w:rPr>
          <w:rFonts w:ascii="Times New Roman" w:hAnsi="Times New Roman" w:cs="Times New Roman"/>
        </w:rPr>
        <w:t xml:space="preserve">Таблица </w:t>
      </w:r>
      <w:r w:rsidR="00903C7D">
        <w:rPr>
          <w:rFonts w:ascii="Times New Roman" w:hAnsi="Times New Roman" w:cs="Times New Roman"/>
        </w:rPr>
        <w:t>1</w:t>
      </w:r>
    </w:p>
    <w:p w14:paraId="4F587960" w14:textId="6292C69F" w:rsidR="00590210" w:rsidRDefault="00590210" w:rsidP="00833E53">
      <w:pPr>
        <w:tabs>
          <w:tab w:val="right" w:pos="7285"/>
          <w:tab w:val="right" w:pos="9653"/>
        </w:tabs>
        <w:ind w:firstLine="426"/>
        <w:jc w:val="both"/>
        <w:rPr>
          <w:rFonts w:ascii="Times New Roman" w:hAnsi="Times New Roman" w:cs="Times New Roman"/>
        </w:rPr>
      </w:pPr>
      <w:r w:rsidRPr="00833E53">
        <w:rPr>
          <w:rFonts w:ascii="Times New Roman" w:hAnsi="Times New Roman" w:cs="Times New Roman"/>
        </w:rPr>
        <w:t>Классификация источников финансирования инвестиционной деятельности</w:t>
      </w:r>
    </w:p>
    <w:tbl>
      <w:tblPr>
        <w:tblpPr w:leftFromText="180" w:rightFromText="180" w:vertAnchor="text" w:horzAnchor="margin" w:tblpY="113"/>
        <w:tblOverlap w:val="never"/>
        <w:tblW w:w="9493" w:type="dxa"/>
        <w:tblLayout w:type="fixed"/>
        <w:tblCellMar>
          <w:left w:w="10" w:type="dxa"/>
          <w:right w:w="10" w:type="dxa"/>
        </w:tblCellMar>
        <w:tblLook w:val="04A0" w:firstRow="1" w:lastRow="0" w:firstColumn="1" w:lastColumn="0" w:noHBand="0" w:noVBand="1"/>
      </w:tblPr>
      <w:tblGrid>
        <w:gridCol w:w="421"/>
        <w:gridCol w:w="3118"/>
        <w:gridCol w:w="5954"/>
      </w:tblGrid>
      <w:tr w:rsidR="00590210" w:rsidRPr="00833E53" w14:paraId="447A35F1" w14:textId="77777777" w:rsidTr="00590210">
        <w:trPr>
          <w:trHeight w:hRule="exact" w:val="296"/>
        </w:trPr>
        <w:tc>
          <w:tcPr>
            <w:tcW w:w="421" w:type="dxa"/>
            <w:tcBorders>
              <w:top w:val="single" w:sz="4" w:space="0" w:color="auto"/>
              <w:left w:val="single" w:sz="4" w:space="0" w:color="auto"/>
            </w:tcBorders>
            <w:shd w:val="clear" w:color="auto" w:fill="FFFFFF"/>
            <w:vAlign w:val="center"/>
          </w:tcPr>
          <w:p w14:paraId="31242B50"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w:t>
            </w:r>
          </w:p>
          <w:p w14:paraId="539E6F75" w14:textId="3658D204" w:rsidR="00590210" w:rsidRPr="00833E53" w:rsidRDefault="00590210" w:rsidP="00590210">
            <w:pPr>
              <w:rPr>
                <w:rFonts w:ascii="Times New Roman" w:hAnsi="Times New Roman" w:cs="Times New Roman"/>
              </w:rPr>
            </w:pPr>
          </w:p>
        </w:tc>
        <w:tc>
          <w:tcPr>
            <w:tcW w:w="3118" w:type="dxa"/>
            <w:tcBorders>
              <w:top w:val="single" w:sz="4" w:space="0" w:color="auto"/>
              <w:left w:val="single" w:sz="4" w:space="0" w:color="auto"/>
            </w:tcBorders>
            <w:shd w:val="clear" w:color="auto" w:fill="FFFFFF"/>
            <w:vAlign w:val="center"/>
          </w:tcPr>
          <w:p w14:paraId="68FC17A5" w14:textId="0AFD9E9D" w:rsidR="00590210" w:rsidRPr="00833E53" w:rsidRDefault="00590210" w:rsidP="00590210">
            <w:pPr>
              <w:rPr>
                <w:rFonts w:ascii="Times New Roman" w:hAnsi="Times New Roman" w:cs="Times New Roman"/>
              </w:rPr>
            </w:pPr>
            <w:r w:rsidRPr="00833E53">
              <w:rPr>
                <w:rFonts w:ascii="Times New Roman" w:hAnsi="Times New Roman" w:cs="Times New Roman"/>
              </w:rPr>
              <w:t>Классификационный</w:t>
            </w:r>
            <w:r>
              <w:rPr>
                <w:rFonts w:ascii="Times New Roman" w:hAnsi="Times New Roman" w:cs="Times New Roman"/>
              </w:rPr>
              <w:t xml:space="preserve"> </w:t>
            </w:r>
            <w:r w:rsidRPr="00833E53">
              <w:rPr>
                <w:rFonts w:ascii="Times New Roman" w:hAnsi="Times New Roman" w:cs="Times New Roman"/>
              </w:rPr>
              <w:t>признак</w:t>
            </w:r>
          </w:p>
        </w:tc>
        <w:tc>
          <w:tcPr>
            <w:tcW w:w="5954" w:type="dxa"/>
            <w:tcBorders>
              <w:top w:val="single" w:sz="4" w:space="0" w:color="auto"/>
              <w:left w:val="single" w:sz="4" w:space="0" w:color="auto"/>
              <w:right w:val="single" w:sz="4" w:space="0" w:color="auto"/>
            </w:tcBorders>
            <w:shd w:val="clear" w:color="auto" w:fill="FFFFFF"/>
            <w:vAlign w:val="center"/>
          </w:tcPr>
          <w:p w14:paraId="2A240FAD"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Источники финансирования</w:t>
            </w:r>
          </w:p>
        </w:tc>
      </w:tr>
      <w:tr w:rsidR="00590210" w:rsidRPr="00833E53" w14:paraId="590422B6" w14:textId="77777777" w:rsidTr="00590210">
        <w:trPr>
          <w:trHeight w:hRule="exact" w:val="1658"/>
        </w:trPr>
        <w:tc>
          <w:tcPr>
            <w:tcW w:w="421" w:type="dxa"/>
            <w:tcBorders>
              <w:top w:val="single" w:sz="4" w:space="0" w:color="auto"/>
              <w:left w:val="single" w:sz="4" w:space="0" w:color="auto"/>
            </w:tcBorders>
            <w:shd w:val="clear" w:color="auto" w:fill="FFFFFF"/>
          </w:tcPr>
          <w:p w14:paraId="1F742D14"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1</w:t>
            </w:r>
          </w:p>
        </w:tc>
        <w:tc>
          <w:tcPr>
            <w:tcW w:w="3118" w:type="dxa"/>
            <w:tcBorders>
              <w:top w:val="single" w:sz="4" w:space="0" w:color="auto"/>
              <w:left w:val="single" w:sz="4" w:space="0" w:color="auto"/>
            </w:tcBorders>
            <w:shd w:val="clear" w:color="auto" w:fill="FFFFFF"/>
          </w:tcPr>
          <w:p w14:paraId="46F21987"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Источник</w:t>
            </w:r>
          </w:p>
          <w:p w14:paraId="50CA31E6"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происхождения</w:t>
            </w:r>
          </w:p>
        </w:tc>
        <w:tc>
          <w:tcPr>
            <w:tcW w:w="5954" w:type="dxa"/>
            <w:tcBorders>
              <w:top w:val="single" w:sz="4" w:space="0" w:color="auto"/>
              <w:left w:val="single" w:sz="4" w:space="0" w:color="auto"/>
              <w:right w:val="single" w:sz="4" w:space="0" w:color="auto"/>
            </w:tcBorders>
            <w:shd w:val="clear" w:color="auto" w:fill="FFFFFF"/>
          </w:tcPr>
          <w:p w14:paraId="77E926EF"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Внутренние:</w:t>
            </w:r>
            <w:r w:rsidRPr="00833E53">
              <w:rPr>
                <w:rFonts w:ascii="Times New Roman" w:hAnsi="Times New Roman" w:cs="Times New Roman"/>
              </w:rPr>
              <w:t xml:space="preserve"> амортизационные отчисления, прибыль хозяйствующих субъектов, средства населения, бюджетное финансирование, банковские кредиты, внутренний рынок ценных бумаг, система налоговых мер, лизинг. </w:t>
            </w:r>
          </w:p>
          <w:p w14:paraId="46878B9F"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Внешние:</w:t>
            </w:r>
            <w:r w:rsidRPr="00833E53">
              <w:rPr>
                <w:rFonts w:ascii="Times New Roman" w:hAnsi="Times New Roman" w:cs="Times New Roman"/>
              </w:rPr>
              <w:t xml:space="preserve"> межправительственные кредиты, иностранные инвестиции, международный рынок ценных бумаг и др.</w:t>
            </w:r>
          </w:p>
        </w:tc>
      </w:tr>
      <w:tr w:rsidR="00590210" w:rsidRPr="00833E53" w14:paraId="33F63244" w14:textId="77777777" w:rsidTr="00590210">
        <w:trPr>
          <w:trHeight w:hRule="exact" w:val="1408"/>
        </w:trPr>
        <w:tc>
          <w:tcPr>
            <w:tcW w:w="421" w:type="dxa"/>
            <w:tcBorders>
              <w:top w:val="single" w:sz="4" w:space="0" w:color="auto"/>
              <w:left w:val="single" w:sz="4" w:space="0" w:color="auto"/>
            </w:tcBorders>
            <w:shd w:val="clear" w:color="auto" w:fill="FFFFFF"/>
          </w:tcPr>
          <w:p w14:paraId="0EB472B1"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2</w:t>
            </w:r>
          </w:p>
        </w:tc>
        <w:tc>
          <w:tcPr>
            <w:tcW w:w="3118" w:type="dxa"/>
            <w:tcBorders>
              <w:top w:val="single" w:sz="4" w:space="0" w:color="auto"/>
              <w:left w:val="single" w:sz="4" w:space="0" w:color="auto"/>
            </w:tcBorders>
            <w:shd w:val="clear" w:color="auto" w:fill="FFFFFF"/>
          </w:tcPr>
          <w:p w14:paraId="3BA0AA39"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Отношения</w:t>
            </w:r>
          </w:p>
          <w:p w14:paraId="1DAF0FD8"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собственности</w:t>
            </w:r>
          </w:p>
        </w:tc>
        <w:tc>
          <w:tcPr>
            <w:tcW w:w="5954" w:type="dxa"/>
            <w:tcBorders>
              <w:top w:val="single" w:sz="4" w:space="0" w:color="auto"/>
              <w:left w:val="single" w:sz="4" w:space="0" w:color="auto"/>
              <w:right w:val="single" w:sz="4" w:space="0" w:color="auto"/>
            </w:tcBorders>
            <w:shd w:val="clear" w:color="auto" w:fill="FFFFFF"/>
          </w:tcPr>
          <w:p w14:paraId="5FFFA1B7"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Собственные:</w:t>
            </w:r>
            <w:r w:rsidRPr="00833E53">
              <w:rPr>
                <w:rFonts w:ascii="Times New Roman" w:hAnsi="Times New Roman" w:cs="Times New Roman"/>
              </w:rPr>
              <w:t xml:space="preserve"> финансовые ресурсы хозяйствующих субъектов.</w:t>
            </w:r>
          </w:p>
          <w:p w14:paraId="6CEBD7EC"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Привлекаемые:</w:t>
            </w:r>
            <w:r w:rsidRPr="00833E53">
              <w:rPr>
                <w:rFonts w:ascii="Times New Roman" w:hAnsi="Times New Roman" w:cs="Times New Roman"/>
              </w:rPr>
              <w:t xml:space="preserve"> средства населения, иностранных инвесторов и др.</w:t>
            </w:r>
          </w:p>
          <w:p w14:paraId="2EC76EE6"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Заемные:</w:t>
            </w:r>
            <w:r w:rsidRPr="00833E53">
              <w:rPr>
                <w:rFonts w:ascii="Times New Roman" w:hAnsi="Times New Roman" w:cs="Times New Roman"/>
              </w:rPr>
              <w:t xml:space="preserve"> средства государственной, кредитно</w:t>
            </w:r>
            <w:r w:rsidRPr="00833E53">
              <w:rPr>
                <w:rFonts w:ascii="Times New Roman" w:hAnsi="Times New Roman" w:cs="Times New Roman"/>
              </w:rPr>
              <w:softHyphen/>
              <w:t>банковской и страховой систем, бюджетные средства на возвратной и безвозвратной основе</w:t>
            </w:r>
          </w:p>
        </w:tc>
      </w:tr>
      <w:tr w:rsidR="00590210" w:rsidRPr="00833E53" w14:paraId="3FCA85E5" w14:textId="77777777" w:rsidTr="00590210">
        <w:trPr>
          <w:trHeight w:hRule="exact" w:val="2846"/>
        </w:trPr>
        <w:tc>
          <w:tcPr>
            <w:tcW w:w="421" w:type="dxa"/>
            <w:tcBorders>
              <w:top w:val="single" w:sz="4" w:space="0" w:color="auto"/>
              <w:left w:val="single" w:sz="4" w:space="0" w:color="auto"/>
              <w:bottom w:val="single" w:sz="4" w:space="0" w:color="auto"/>
            </w:tcBorders>
            <w:shd w:val="clear" w:color="auto" w:fill="FFFFFF"/>
          </w:tcPr>
          <w:p w14:paraId="06F323D6"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3</w:t>
            </w:r>
          </w:p>
        </w:tc>
        <w:tc>
          <w:tcPr>
            <w:tcW w:w="3118" w:type="dxa"/>
            <w:tcBorders>
              <w:top w:val="single" w:sz="4" w:space="0" w:color="auto"/>
              <w:left w:val="single" w:sz="4" w:space="0" w:color="auto"/>
              <w:bottom w:val="single" w:sz="4" w:space="0" w:color="auto"/>
            </w:tcBorders>
            <w:shd w:val="clear" w:color="auto" w:fill="FFFFFF"/>
          </w:tcPr>
          <w:p w14:paraId="38B28702" w14:textId="77777777" w:rsidR="00590210" w:rsidRPr="00833E53" w:rsidRDefault="00590210" w:rsidP="00590210">
            <w:pPr>
              <w:rPr>
                <w:rFonts w:ascii="Times New Roman" w:hAnsi="Times New Roman" w:cs="Times New Roman"/>
              </w:rPr>
            </w:pPr>
            <w:r w:rsidRPr="00833E53">
              <w:rPr>
                <w:rFonts w:ascii="Times New Roman" w:hAnsi="Times New Roman" w:cs="Times New Roman"/>
              </w:rPr>
              <w:t>Вид собственности</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14:paraId="33F22F65"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 xml:space="preserve">Государственные инвестиционные ресурсы: </w:t>
            </w:r>
            <w:r w:rsidRPr="00833E53">
              <w:rPr>
                <w:rFonts w:ascii="Times New Roman" w:hAnsi="Times New Roman" w:cs="Times New Roman"/>
              </w:rPr>
              <w:t>бюджетные средства и средства внебюджетных фондов, государственные заимствования, пакеты акций и прочие основные и оборотные фонды, имущество государственной собственности и пр. Инвестиционные, в том числе финансовые, ресурсы хозяйствующих субъектов, включая средства физических лиц и т. д.</w:t>
            </w:r>
          </w:p>
          <w:p w14:paraId="6D10FD18" w14:textId="77777777" w:rsidR="00590210" w:rsidRPr="00833E53" w:rsidRDefault="00590210" w:rsidP="00590210">
            <w:pPr>
              <w:jc w:val="both"/>
              <w:rPr>
                <w:rFonts w:ascii="Times New Roman" w:hAnsi="Times New Roman" w:cs="Times New Roman"/>
              </w:rPr>
            </w:pPr>
            <w:r w:rsidRPr="00833E53">
              <w:rPr>
                <w:rStyle w:val="20"/>
                <w:rFonts w:eastAsia="Arial Unicode MS"/>
                <w:sz w:val="24"/>
                <w:szCs w:val="24"/>
              </w:rPr>
              <w:t xml:space="preserve">Инвестиционные ресурсы иностранных инвесторов: </w:t>
            </w:r>
            <w:r w:rsidRPr="00833E53">
              <w:rPr>
                <w:rFonts w:ascii="Times New Roman" w:hAnsi="Times New Roman" w:cs="Times New Roman"/>
              </w:rPr>
              <w:t>иностранных государств, международных финансовых и инвестиционных фондов, отдельных организаций, институциональных инвесторов, банков, кредитных учреждений</w:t>
            </w:r>
          </w:p>
        </w:tc>
      </w:tr>
      <w:tr w:rsidR="00590210" w:rsidRPr="00833E53" w14:paraId="4FCE14C7" w14:textId="77777777" w:rsidTr="00590210">
        <w:trPr>
          <w:trHeight w:hRule="exact" w:val="3304"/>
        </w:trPr>
        <w:tc>
          <w:tcPr>
            <w:tcW w:w="421" w:type="dxa"/>
            <w:tcBorders>
              <w:top w:val="single" w:sz="4" w:space="0" w:color="auto"/>
              <w:left w:val="single" w:sz="4" w:space="0" w:color="auto"/>
              <w:bottom w:val="single" w:sz="4" w:space="0" w:color="auto"/>
            </w:tcBorders>
            <w:shd w:val="clear" w:color="auto" w:fill="FFFFFF"/>
          </w:tcPr>
          <w:p w14:paraId="2CABF050" w14:textId="1D3DA9DC" w:rsidR="00590210" w:rsidRPr="00833E53" w:rsidRDefault="00590210" w:rsidP="00590210">
            <w:pPr>
              <w:rPr>
                <w:rFonts w:ascii="Times New Roman" w:hAnsi="Times New Roman" w:cs="Times New Roman"/>
              </w:rPr>
            </w:pPr>
            <w:r>
              <w:rPr>
                <w:rFonts w:ascii="Times New Roman" w:hAnsi="Times New Roman" w:cs="Times New Roman"/>
              </w:rPr>
              <w:t>4</w:t>
            </w:r>
          </w:p>
        </w:tc>
        <w:tc>
          <w:tcPr>
            <w:tcW w:w="3118" w:type="dxa"/>
            <w:tcBorders>
              <w:top w:val="single" w:sz="4" w:space="0" w:color="auto"/>
              <w:left w:val="single" w:sz="4" w:space="0" w:color="auto"/>
              <w:bottom w:val="single" w:sz="4" w:space="0" w:color="auto"/>
            </w:tcBorders>
            <w:shd w:val="clear" w:color="auto" w:fill="FFFFFF"/>
          </w:tcPr>
          <w:p w14:paraId="5B2EEE8C" w14:textId="66E4A440" w:rsidR="00590210" w:rsidRPr="00833E53" w:rsidRDefault="00590210" w:rsidP="00590210">
            <w:pPr>
              <w:rPr>
                <w:rFonts w:ascii="Times New Roman" w:hAnsi="Times New Roman" w:cs="Times New Roman"/>
              </w:rPr>
            </w:pPr>
            <w:r>
              <w:rPr>
                <w:rFonts w:ascii="Times New Roman" w:hAnsi="Times New Roman" w:cs="Times New Roman"/>
              </w:rPr>
              <w:t>Уровень собственности</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14:paraId="7E87F517" w14:textId="77777777" w:rsidR="00590210" w:rsidRDefault="00590210" w:rsidP="00590210">
            <w:pPr>
              <w:jc w:val="both"/>
              <w:rPr>
                <w:rFonts w:ascii="Times New Roman" w:hAnsi="Times New Roman" w:cs="Times New Roman"/>
              </w:rPr>
            </w:pPr>
            <w:r w:rsidRPr="00833E53">
              <w:rPr>
                <w:rStyle w:val="20"/>
                <w:rFonts w:eastAsia="Arial Unicode MS"/>
                <w:sz w:val="24"/>
                <w:szCs w:val="24"/>
              </w:rPr>
              <w:t xml:space="preserve">На уровне государства: </w:t>
            </w:r>
            <w:r w:rsidRPr="00833E53">
              <w:rPr>
                <w:rFonts w:ascii="Times New Roman" w:hAnsi="Times New Roman" w:cs="Times New Roman"/>
              </w:rPr>
              <w:t>собственные средства бюджетов и внебюджетных фондов; привлеченные средства государственной кредитно-банковской и страховой систем; заемные средства в виде государственных международных заимствований (внешний долг государства), государственных облигационных, долговых и прочих займов (внутренний долг государства).</w:t>
            </w:r>
          </w:p>
          <w:p w14:paraId="40D26BC4" w14:textId="060ED2C0" w:rsidR="00590210" w:rsidRPr="00833E53" w:rsidRDefault="00590210" w:rsidP="00590210">
            <w:pPr>
              <w:jc w:val="both"/>
              <w:rPr>
                <w:rFonts w:ascii="Times New Roman" w:hAnsi="Times New Roman" w:cs="Times New Roman"/>
              </w:rPr>
            </w:pPr>
            <w:r w:rsidRPr="00833E53">
              <w:rPr>
                <w:rStyle w:val="20"/>
                <w:rFonts w:eastAsia="Arial Unicode MS"/>
                <w:sz w:val="24"/>
                <w:szCs w:val="24"/>
              </w:rPr>
              <w:t>На уровне организации:</w:t>
            </w:r>
            <w:r w:rsidRPr="00833E53">
              <w:rPr>
                <w:rFonts w:ascii="Times New Roman" w:hAnsi="Times New Roman" w:cs="Times New Roman"/>
              </w:rPr>
              <w:t xml:space="preserve"> собственные средства (прибыль, амортизационные отчисления, страховые суммы возмещения убытков, иммобилизационные излишки основных и оборотных средств, нематериальных активов и пр.); привлеченные средства, в том числе взносы пожертвования, средства, полученные от продажи акций, и пр.; заемные средства в виде бюджетных, банковских и коммерческих кредитов (на процентной и беспроцентной, возмездной и безвозмездной основе). </w:t>
            </w:r>
          </w:p>
          <w:p w14:paraId="3282679F" w14:textId="637D1425" w:rsidR="00590210" w:rsidRPr="00833E53" w:rsidRDefault="00590210" w:rsidP="00590210">
            <w:pPr>
              <w:jc w:val="both"/>
              <w:rPr>
                <w:rStyle w:val="20"/>
                <w:rFonts w:eastAsia="Arial Unicode MS"/>
                <w:sz w:val="24"/>
                <w:szCs w:val="24"/>
              </w:rPr>
            </w:pPr>
            <w:r w:rsidRPr="00833E53">
              <w:rPr>
                <w:rStyle w:val="20"/>
                <w:rFonts w:eastAsia="Arial Unicode MS"/>
                <w:sz w:val="24"/>
                <w:szCs w:val="24"/>
              </w:rPr>
              <w:t xml:space="preserve">На уровне инвестиционного проекта: </w:t>
            </w:r>
            <w:r w:rsidRPr="00833E53">
              <w:rPr>
                <w:rFonts w:ascii="Times New Roman" w:hAnsi="Times New Roman" w:cs="Times New Roman"/>
              </w:rPr>
              <w:t>средства бюджетов РК, внебюджетных фондов; средства хозяйствующих субъектов; иностранные инвестиции в различных формах</w:t>
            </w:r>
          </w:p>
        </w:tc>
      </w:tr>
    </w:tbl>
    <w:p w14:paraId="2EF6BCD5" w14:textId="06071458" w:rsidR="00590210" w:rsidRPr="00833E53" w:rsidRDefault="00590210" w:rsidP="00833E53">
      <w:pPr>
        <w:tabs>
          <w:tab w:val="right" w:pos="7285"/>
          <w:tab w:val="right" w:pos="9653"/>
        </w:tabs>
        <w:ind w:firstLine="426"/>
        <w:jc w:val="both"/>
        <w:rPr>
          <w:rFonts w:ascii="Times New Roman" w:hAnsi="Times New Roman" w:cs="Times New Roman"/>
        </w:rPr>
        <w:sectPr w:rsidR="00590210" w:rsidRPr="00833E53" w:rsidSect="00833E53">
          <w:pgSz w:w="11900" w:h="16840"/>
          <w:pgMar w:top="1134" w:right="567" w:bottom="1134" w:left="1701" w:header="0" w:footer="6" w:gutter="0"/>
          <w:cols w:space="720"/>
          <w:noEndnote/>
          <w:docGrid w:linePitch="360"/>
        </w:sectPr>
      </w:pPr>
    </w:p>
    <w:p w14:paraId="0A888164" w14:textId="7275E22D" w:rsidR="00833E53" w:rsidRPr="009D201E" w:rsidRDefault="00833E53" w:rsidP="00527325">
      <w:pPr>
        <w:ind w:firstLine="426"/>
        <w:jc w:val="both"/>
        <w:rPr>
          <w:rFonts w:ascii="Times New Roman" w:hAnsi="Times New Roman" w:cs="Times New Roman"/>
          <w:sz w:val="28"/>
          <w:szCs w:val="28"/>
        </w:rPr>
      </w:pPr>
      <w:r w:rsidRPr="009D201E">
        <w:rPr>
          <w:rFonts w:ascii="Times New Roman" w:hAnsi="Times New Roman" w:cs="Times New Roman"/>
          <w:sz w:val="28"/>
          <w:szCs w:val="28"/>
        </w:rPr>
        <w:lastRenderedPageBreak/>
        <w:t>К числу внутренних источников финансирования инвестиционной деятельности относятся прибыль организации, амортизационные отчисления, денежные накопления граждан и юридических лиц, средства, выплачиваемые страховыми организациями в виде возмещения потерь.</w:t>
      </w:r>
    </w:p>
    <w:p w14:paraId="31D8A0D0" w14:textId="77777777" w:rsidR="00833E53" w:rsidRPr="009D201E" w:rsidRDefault="00833E53" w:rsidP="00527325">
      <w:pPr>
        <w:ind w:firstLine="426"/>
        <w:jc w:val="both"/>
        <w:rPr>
          <w:rFonts w:ascii="Times New Roman" w:hAnsi="Times New Roman" w:cs="Times New Roman"/>
          <w:sz w:val="28"/>
          <w:szCs w:val="28"/>
        </w:rPr>
      </w:pPr>
      <w:r w:rsidRPr="009D201E">
        <w:rPr>
          <w:rFonts w:ascii="Times New Roman" w:hAnsi="Times New Roman" w:cs="Times New Roman"/>
          <w:sz w:val="28"/>
          <w:szCs w:val="28"/>
        </w:rPr>
        <w:t>В состав внешних источников финансирования инвестиционной деятельности входят банковские кредиты, облигационные займы, средства от продажи акций, бюджетные финансовые ресурсы, предоставляемые на возвратной и безвозвратной основе, целевые среде внебюджетных фондов, средства иностранных инвесторов.</w:t>
      </w:r>
    </w:p>
    <w:p w14:paraId="6FF1A16C" w14:textId="51CBBE5B"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Внешние источники финансирования в свою очередь подразделются на заемные и привлеченные. К привлеченным относят средства предоставляемые на постоянной основе, по которым может осуществляться выплата владельцам этих средств дохода (в виде дивиденда процента) и которые могут практически не возвращаться владельцам. Привлеченными средствами являются эмиссия акций, паевые и иные взносы членов трудового коллектива, граждан, юридических лиц в уставный капитал. Заемные средства - это денежные ресурсы, полученные в ссуду на определенный срок и подлежащие возврату с уплатой процентов. Заемные средства включают банковские кредиты,</w:t>
      </w:r>
      <w:r w:rsidR="00EE4AFE" w:rsidRPr="009D201E">
        <w:rPr>
          <w:rFonts w:ascii="Times New Roman" w:hAnsi="Times New Roman" w:cs="Times New Roman"/>
          <w:sz w:val="28"/>
          <w:szCs w:val="28"/>
        </w:rPr>
        <w:t xml:space="preserve"> </w:t>
      </w:r>
      <w:r w:rsidRPr="009D201E">
        <w:rPr>
          <w:rFonts w:ascii="Times New Roman" w:hAnsi="Times New Roman" w:cs="Times New Roman"/>
          <w:sz w:val="28"/>
          <w:szCs w:val="28"/>
        </w:rPr>
        <w:t>облигационные займы и др.</w:t>
      </w:r>
    </w:p>
    <w:p w14:paraId="23CA91C4" w14:textId="77777777"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Мобилизация привлеченных и заемных средств осуществляется за счет привлечения капитала через рынок ценных бумаг, через рынок кредитных ресурсов, государственное финансирование и др.</w:t>
      </w:r>
    </w:p>
    <w:p w14:paraId="2D46C47A" w14:textId="77777777" w:rsidR="00833E53" w:rsidRPr="009D201E" w:rsidRDefault="00833E53" w:rsidP="00EE4AFE">
      <w:pPr>
        <w:ind w:firstLine="426"/>
        <w:jc w:val="both"/>
        <w:rPr>
          <w:rFonts w:ascii="Times New Roman" w:hAnsi="Times New Roman" w:cs="Times New Roman"/>
          <w:sz w:val="28"/>
          <w:szCs w:val="28"/>
        </w:rPr>
      </w:pPr>
      <w:r w:rsidRPr="009D201E">
        <w:rPr>
          <w:rStyle w:val="20"/>
          <w:rFonts w:eastAsia="Arial Unicode MS"/>
          <w:sz w:val="28"/>
          <w:szCs w:val="28"/>
        </w:rPr>
        <w:t>Полное самофинансирование</w:t>
      </w:r>
      <w:r w:rsidRPr="009D201E">
        <w:rPr>
          <w:rFonts w:ascii="Times New Roman" w:hAnsi="Times New Roman" w:cs="Times New Roman"/>
          <w:sz w:val="28"/>
          <w:szCs w:val="28"/>
        </w:rPr>
        <w:t xml:space="preserve"> предусматривает осуществление инвестирования только за счет собственных (внутренних) источников. Этот метод применяется для финансирования небольших реальных инвестиционных проектов.</w:t>
      </w:r>
    </w:p>
    <w:p w14:paraId="0EEC3F9C" w14:textId="77777777" w:rsidR="00833E53" w:rsidRPr="009D201E" w:rsidRDefault="00833E53" w:rsidP="00EE4AFE">
      <w:pPr>
        <w:ind w:firstLine="426"/>
        <w:jc w:val="both"/>
        <w:rPr>
          <w:rFonts w:ascii="Times New Roman" w:hAnsi="Times New Roman" w:cs="Times New Roman"/>
          <w:sz w:val="28"/>
          <w:szCs w:val="28"/>
        </w:rPr>
      </w:pPr>
      <w:r w:rsidRPr="009D201E">
        <w:rPr>
          <w:rStyle w:val="20"/>
          <w:rFonts w:eastAsia="Arial Unicode MS"/>
          <w:sz w:val="28"/>
          <w:szCs w:val="28"/>
        </w:rPr>
        <w:t>Акционирование</w:t>
      </w:r>
      <w:r w:rsidRPr="009D201E">
        <w:rPr>
          <w:rFonts w:ascii="Times New Roman" w:hAnsi="Times New Roman" w:cs="Times New Roman"/>
          <w:sz w:val="28"/>
          <w:szCs w:val="28"/>
        </w:rPr>
        <w:t xml:space="preserve"> предусматривает выпуск и реализацию организацией акций на сумму, равную стоимости инвестиционного проекта. Применяется в случаях финансирования крупных реальных инвестиционных проектов при отраслевой или региональной диверсификации инвестиционной деятельности.</w:t>
      </w:r>
    </w:p>
    <w:p w14:paraId="1850FB7F" w14:textId="77777777" w:rsidR="00833E53" w:rsidRPr="009D201E" w:rsidRDefault="00833E53" w:rsidP="00EE4AFE">
      <w:pPr>
        <w:ind w:firstLine="426"/>
        <w:jc w:val="both"/>
        <w:rPr>
          <w:rFonts w:ascii="Times New Roman" w:hAnsi="Times New Roman" w:cs="Times New Roman"/>
          <w:sz w:val="28"/>
          <w:szCs w:val="28"/>
        </w:rPr>
      </w:pPr>
      <w:r w:rsidRPr="009D201E">
        <w:rPr>
          <w:rStyle w:val="20"/>
          <w:rFonts w:eastAsia="Arial Unicode MS"/>
          <w:sz w:val="28"/>
          <w:szCs w:val="28"/>
        </w:rPr>
        <w:t>Государственное финансирование</w:t>
      </w:r>
      <w:r w:rsidRPr="009D201E">
        <w:rPr>
          <w:rFonts w:ascii="Times New Roman" w:hAnsi="Times New Roman" w:cs="Times New Roman"/>
          <w:sz w:val="28"/>
          <w:szCs w:val="28"/>
        </w:rPr>
        <w:t xml:space="preserve"> включает: кредитование на возвратной и безвозвратной основе, финансирование в рамках Республикаских инвестиционных программ и государственные внешние заимствования.</w:t>
      </w:r>
    </w:p>
    <w:p w14:paraId="75CCF6F9" w14:textId="4BA51A6E"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На </w:t>
      </w:r>
      <w:r w:rsidRPr="009D201E">
        <w:rPr>
          <w:rStyle w:val="20"/>
          <w:rFonts w:eastAsia="Arial Unicode MS"/>
          <w:sz w:val="28"/>
          <w:szCs w:val="28"/>
        </w:rPr>
        <w:t>возвратной основе</w:t>
      </w:r>
      <w:r w:rsidRPr="009D201E">
        <w:rPr>
          <w:rFonts w:ascii="Times New Roman" w:hAnsi="Times New Roman" w:cs="Times New Roman"/>
          <w:sz w:val="28"/>
          <w:szCs w:val="28"/>
        </w:rPr>
        <w:t xml:space="preserve"> средства </w:t>
      </w:r>
      <w:r w:rsidR="00903C7D" w:rsidRPr="009D201E">
        <w:rPr>
          <w:rFonts w:ascii="Times New Roman" w:hAnsi="Times New Roman" w:cs="Times New Roman"/>
          <w:sz w:val="28"/>
          <w:szCs w:val="28"/>
        </w:rPr>
        <w:t>республиканского</w:t>
      </w:r>
      <w:r w:rsidRPr="009D201E">
        <w:rPr>
          <w:rFonts w:ascii="Times New Roman" w:hAnsi="Times New Roman" w:cs="Times New Roman"/>
          <w:sz w:val="28"/>
          <w:szCs w:val="28"/>
        </w:rPr>
        <w:t xml:space="preserve"> бюджета выделяются Минфину</w:t>
      </w:r>
      <w:r w:rsidR="00903C7D" w:rsidRPr="009D201E">
        <w:rPr>
          <w:rFonts w:ascii="Times New Roman" w:hAnsi="Times New Roman" w:cs="Times New Roman"/>
          <w:sz w:val="28"/>
          <w:szCs w:val="28"/>
        </w:rPr>
        <w:t>Казахстана</w:t>
      </w:r>
      <w:r w:rsidRPr="009D201E">
        <w:rPr>
          <w:rFonts w:ascii="Times New Roman" w:hAnsi="Times New Roman" w:cs="Times New Roman"/>
          <w:sz w:val="28"/>
          <w:szCs w:val="28"/>
        </w:rPr>
        <w:t xml:space="preserve"> в пределах кредитов, выдаваемых </w:t>
      </w:r>
      <w:r w:rsidR="00903C7D" w:rsidRPr="009D201E">
        <w:rPr>
          <w:rFonts w:ascii="Times New Roman" w:hAnsi="Times New Roman" w:cs="Times New Roman"/>
          <w:sz w:val="28"/>
          <w:szCs w:val="28"/>
        </w:rPr>
        <w:t>Нац. Банком</w:t>
      </w:r>
      <w:r w:rsidRPr="009D201E">
        <w:rPr>
          <w:rFonts w:ascii="Times New Roman" w:hAnsi="Times New Roman" w:cs="Times New Roman"/>
          <w:sz w:val="28"/>
          <w:szCs w:val="28"/>
        </w:rPr>
        <w:t xml:space="preserve"> в установленном действующим законодательством порядке. Минфин</w:t>
      </w:r>
      <w:r w:rsidR="00903C7D" w:rsidRPr="009D201E">
        <w:rPr>
          <w:rFonts w:ascii="Times New Roman" w:hAnsi="Times New Roman" w:cs="Times New Roman"/>
          <w:sz w:val="28"/>
          <w:szCs w:val="28"/>
        </w:rPr>
        <w:t xml:space="preserve"> Казахстана</w:t>
      </w:r>
      <w:r w:rsidRPr="009D201E">
        <w:rPr>
          <w:rFonts w:ascii="Times New Roman" w:hAnsi="Times New Roman" w:cs="Times New Roman"/>
          <w:sz w:val="28"/>
          <w:szCs w:val="28"/>
        </w:rPr>
        <w:t xml:space="preserve"> направляет указанные средства заемщикам на основе договоров с ними через коммерческие банки.</w:t>
      </w:r>
    </w:p>
    <w:p w14:paraId="532BA55E" w14:textId="67DC9D21"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На </w:t>
      </w:r>
      <w:r w:rsidRPr="009D201E">
        <w:rPr>
          <w:rStyle w:val="20"/>
          <w:rFonts w:eastAsia="Arial Unicode MS"/>
          <w:sz w:val="28"/>
          <w:szCs w:val="28"/>
        </w:rPr>
        <w:t>безвозвратной основе</w:t>
      </w:r>
      <w:r w:rsidRPr="009D201E">
        <w:rPr>
          <w:rFonts w:ascii="Times New Roman" w:hAnsi="Times New Roman" w:cs="Times New Roman"/>
          <w:sz w:val="28"/>
          <w:szCs w:val="28"/>
        </w:rPr>
        <w:t xml:space="preserve"> финансирование государственных централизованных капитальных вложений за счет средств </w:t>
      </w:r>
      <w:r w:rsidR="003A41AF" w:rsidRPr="009D201E">
        <w:rPr>
          <w:rFonts w:ascii="Times New Roman" w:hAnsi="Times New Roman" w:cs="Times New Roman"/>
          <w:sz w:val="28"/>
          <w:szCs w:val="28"/>
        </w:rPr>
        <w:t>республиканского</w:t>
      </w:r>
      <w:r w:rsidRPr="009D201E">
        <w:rPr>
          <w:rFonts w:ascii="Times New Roman" w:hAnsi="Times New Roman" w:cs="Times New Roman"/>
          <w:sz w:val="28"/>
          <w:szCs w:val="28"/>
        </w:rPr>
        <w:t xml:space="preserve"> бюджета осуществляется в соответствии с утвержденным перечнем строек и объектов для федеральных государственных нужд при отсутствии других источников или в порядке государственной поддержки строительства приоритетных объектов производственного назначения при максимальном привлечении собственных, заемных и других средств.</w:t>
      </w:r>
    </w:p>
    <w:p w14:paraId="4C73EB2D" w14:textId="38D071E5"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Финансирование производится Минфином </w:t>
      </w:r>
      <w:r w:rsidR="003A41AF" w:rsidRPr="009D201E">
        <w:rPr>
          <w:rFonts w:ascii="Times New Roman" w:hAnsi="Times New Roman" w:cs="Times New Roman"/>
          <w:sz w:val="28"/>
          <w:szCs w:val="28"/>
        </w:rPr>
        <w:t>Казахстана</w:t>
      </w:r>
      <w:r w:rsidRPr="009D201E">
        <w:rPr>
          <w:rFonts w:ascii="Times New Roman" w:hAnsi="Times New Roman" w:cs="Times New Roman"/>
          <w:sz w:val="28"/>
          <w:szCs w:val="28"/>
        </w:rPr>
        <w:t xml:space="preserve"> путем перечисления </w:t>
      </w:r>
      <w:r w:rsidRPr="009D201E">
        <w:rPr>
          <w:rFonts w:ascii="Times New Roman" w:hAnsi="Times New Roman" w:cs="Times New Roman"/>
          <w:sz w:val="28"/>
          <w:szCs w:val="28"/>
        </w:rPr>
        <w:lastRenderedPageBreak/>
        <w:t xml:space="preserve">средств государственным заказчикам (федеральные органу исполнительной власти), которые в свою очередь перечисляют средства заказчикам (застройщикам) в пределах сообщенных им Минфином </w:t>
      </w:r>
      <w:r w:rsidR="003A41AF" w:rsidRPr="009D201E">
        <w:rPr>
          <w:rFonts w:ascii="Times New Roman" w:hAnsi="Times New Roman" w:cs="Times New Roman"/>
          <w:sz w:val="28"/>
          <w:szCs w:val="28"/>
        </w:rPr>
        <w:t>Казахстана</w:t>
      </w:r>
      <w:r w:rsidRPr="009D201E">
        <w:rPr>
          <w:rFonts w:ascii="Times New Roman" w:hAnsi="Times New Roman" w:cs="Times New Roman"/>
          <w:sz w:val="28"/>
          <w:szCs w:val="28"/>
        </w:rPr>
        <w:t xml:space="preserve"> объемов финансирования государственных централизованных капитальных вложений.</w:t>
      </w:r>
    </w:p>
    <w:p w14:paraId="161209FF" w14:textId="67FB400A"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Государственные заказчики ежемесячно представляют в Минфин </w:t>
      </w:r>
      <w:r w:rsidR="00FF016B" w:rsidRPr="009D201E">
        <w:rPr>
          <w:rFonts w:ascii="Times New Roman" w:hAnsi="Times New Roman" w:cs="Times New Roman"/>
          <w:sz w:val="28"/>
          <w:szCs w:val="28"/>
        </w:rPr>
        <w:t>Казахстана</w:t>
      </w:r>
      <w:r w:rsidRPr="009D201E">
        <w:rPr>
          <w:rFonts w:ascii="Times New Roman" w:hAnsi="Times New Roman" w:cs="Times New Roman"/>
          <w:sz w:val="28"/>
          <w:szCs w:val="28"/>
        </w:rPr>
        <w:t xml:space="preserve"> информацию об использовании этих средств.</w:t>
      </w:r>
    </w:p>
    <w:p w14:paraId="4D163DA6" w14:textId="22B3BBC8" w:rsidR="00833E53" w:rsidRPr="009D201E" w:rsidRDefault="00833E53" w:rsidP="00EE4AFE">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На основе </w:t>
      </w:r>
      <w:r w:rsidRPr="009D201E">
        <w:rPr>
          <w:rStyle w:val="20"/>
          <w:rFonts w:eastAsia="Arial Unicode MS"/>
          <w:sz w:val="28"/>
          <w:szCs w:val="28"/>
        </w:rPr>
        <w:t>смешанного инвестирования</w:t>
      </w:r>
      <w:r w:rsidRPr="009D201E">
        <w:rPr>
          <w:rFonts w:ascii="Times New Roman" w:hAnsi="Times New Roman" w:cs="Times New Roman"/>
          <w:sz w:val="28"/>
          <w:szCs w:val="28"/>
        </w:rPr>
        <w:t xml:space="preserve"> может осуществляться финансирование и кредитование строительства за счет средств </w:t>
      </w:r>
      <w:r w:rsidR="00FF016B" w:rsidRPr="009D201E">
        <w:rPr>
          <w:rFonts w:ascii="Times New Roman" w:hAnsi="Times New Roman" w:cs="Times New Roman"/>
          <w:sz w:val="28"/>
          <w:szCs w:val="28"/>
        </w:rPr>
        <w:t>республикаского</w:t>
      </w:r>
      <w:r w:rsidRPr="009D201E">
        <w:rPr>
          <w:rFonts w:ascii="Times New Roman" w:hAnsi="Times New Roman" w:cs="Times New Roman"/>
          <w:sz w:val="28"/>
          <w:szCs w:val="28"/>
        </w:rPr>
        <w:t xml:space="preserve"> бюджета, собственных средств организаций, предприятий и других юридических лиц с соблюдением пропорций расходования бюджетных ассигнований и собственных средств в течение всего периода строительства объектов.</w:t>
      </w:r>
    </w:p>
    <w:p w14:paraId="6947E41E" w14:textId="78049B8C" w:rsidR="00833E53" w:rsidRPr="009D201E" w:rsidRDefault="00833E53" w:rsidP="00242B5F">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Государство может осуществлять финансирование инвестиционных проектов </w:t>
      </w:r>
      <w:r w:rsidRPr="009D201E">
        <w:rPr>
          <w:rStyle w:val="20"/>
          <w:rFonts w:eastAsia="Arial Unicode MS"/>
          <w:sz w:val="28"/>
          <w:szCs w:val="28"/>
        </w:rPr>
        <w:t xml:space="preserve">в рамках </w:t>
      </w:r>
      <w:r w:rsidR="00242B5F" w:rsidRPr="009D201E">
        <w:rPr>
          <w:rStyle w:val="20"/>
          <w:rFonts w:eastAsia="Arial Unicode MS"/>
          <w:sz w:val="28"/>
          <w:szCs w:val="28"/>
        </w:rPr>
        <w:t>государственных</w:t>
      </w:r>
      <w:r w:rsidRPr="009D201E">
        <w:rPr>
          <w:rStyle w:val="20"/>
          <w:rFonts w:eastAsia="Arial Unicode MS"/>
          <w:sz w:val="28"/>
          <w:szCs w:val="28"/>
        </w:rPr>
        <w:t xml:space="preserve"> инвестиционных программ.</w:t>
      </w:r>
    </w:p>
    <w:p w14:paraId="7B3A0270" w14:textId="77777777" w:rsidR="00833E53" w:rsidRPr="009D201E" w:rsidRDefault="00833E53" w:rsidP="00242B5F">
      <w:pPr>
        <w:ind w:firstLine="426"/>
        <w:jc w:val="both"/>
        <w:rPr>
          <w:rFonts w:ascii="Times New Roman" w:hAnsi="Times New Roman" w:cs="Times New Roman"/>
          <w:sz w:val="28"/>
          <w:szCs w:val="28"/>
        </w:rPr>
      </w:pPr>
      <w:r w:rsidRPr="009D201E">
        <w:rPr>
          <w:rStyle w:val="20"/>
          <w:rFonts w:eastAsia="Arial Unicode MS"/>
          <w:sz w:val="28"/>
          <w:szCs w:val="28"/>
        </w:rPr>
        <w:t>Проектное финансирование</w:t>
      </w:r>
      <w:r w:rsidRPr="009D201E">
        <w:rPr>
          <w:rFonts w:ascii="Times New Roman" w:hAnsi="Times New Roman" w:cs="Times New Roman"/>
          <w:sz w:val="28"/>
          <w:szCs w:val="28"/>
        </w:rPr>
        <w:t xml:space="preserve"> - финансирование инвестиционных проектов, при котором проект является способом обслуживания долговых обязательств. Финансирующие субъекты оценивают объект инвестиционной деятельности с точки зрения того, принесет ли он необходимый уровень дохода, который позволит погасить предоставленную инвестором ссуду, займы или другие виды капитала.</w:t>
      </w:r>
    </w:p>
    <w:p w14:paraId="7B7C8210" w14:textId="77777777" w:rsidR="00833E53" w:rsidRPr="009D201E" w:rsidRDefault="00833E53" w:rsidP="00242B5F">
      <w:pPr>
        <w:ind w:firstLine="426"/>
        <w:jc w:val="both"/>
        <w:rPr>
          <w:rFonts w:ascii="Times New Roman" w:hAnsi="Times New Roman" w:cs="Times New Roman"/>
          <w:sz w:val="28"/>
          <w:szCs w:val="28"/>
        </w:rPr>
      </w:pPr>
      <w:r w:rsidRPr="009D201E">
        <w:rPr>
          <w:rStyle w:val="20"/>
          <w:rFonts w:eastAsia="Arial Unicode MS"/>
          <w:sz w:val="28"/>
          <w:szCs w:val="28"/>
        </w:rPr>
        <w:t>Заемное финансирование</w:t>
      </w:r>
      <w:r w:rsidRPr="009D201E">
        <w:rPr>
          <w:rFonts w:ascii="Times New Roman" w:hAnsi="Times New Roman" w:cs="Times New Roman"/>
          <w:sz w:val="28"/>
          <w:szCs w:val="28"/>
        </w:rPr>
        <w:t xml:space="preserve"> - это финансирование инвестиционной деятельности за счет различных банковских кредитов, иностранных кредитов и др.</w:t>
      </w:r>
    </w:p>
    <w:p w14:paraId="164F192C" w14:textId="1A9AF657" w:rsidR="00833E53" w:rsidRPr="009D201E" w:rsidRDefault="00833E53" w:rsidP="00242B5F">
      <w:pPr>
        <w:ind w:firstLine="426"/>
        <w:jc w:val="both"/>
        <w:rPr>
          <w:rFonts w:ascii="Times New Roman" w:hAnsi="Times New Roman" w:cs="Times New Roman"/>
          <w:sz w:val="28"/>
          <w:szCs w:val="28"/>
        </w:rPr>
      </w:pPr>
      <w:r w:rsidRPr="009D201E">
        <w:rPr>
          <w:rFonts w:ascii="Times New Roman" w:hAnsi="Times New Roman" w:cs="Times New Roman"/>
          <w:sz w:val="28"/>
          <w:szCs w:val="28"/>
        </w:rPr>
        <w:t>Под кредитом понимается ссуда в денежной или товарной форме</w:t>
      </w:r>
      <w:r w:rsidR="00242B5F" w:rsidRPr="009D201E">
        <w:rPr>
          <w:rFonts w:ascii="Times New Roman" w:hAnsi="Times New Roman" w:cs="Times New Roman"/>
          <w:sz w:val="28"/>
          <w:szCs w:val="28"/>
        </w:rPr>
        <w:t xml:space="preserve"> </w:t>
      </w:r>
      <w:r w:rsidRPr="009D201E">
        <w:rPr>
          <w:rFonts w:ascii="Times New Roman" w:hAnsi="Times New Roman" w:cs="Times New Roman"/>
          <w:sz w:val="28"/>
          <w:szCs w:val="28"/>
        </w:rPr>
        <w:t>предоставляемая на условиях срочности, платности и возвратности. Кредиты различаются по разнообразным признакам, классификация которых приведена в таблице 5.</w:t>
      </w:r>
    </w:p>
    <w:p w14:paraId="738557C4" w14:textId="77777777" w:rsidR="00833E53" w:rsidRPr="00833E53" w:rsidRDefault="00833E53" w:rsidP="00242B5F">
      <w:pPr>
        <w:pStyle w:val="32"/>
        <w:shd w:val="clear" w:color="auto" w:fill="auto"/>
        <w:spacing w:line="240" w:lineRule="auto"/>
        <w:ind w:firstLine="426"/>
        <w:jc w:val="both"/>
        <w:rPr>
          <w:sz w:val="24"/>
          <w:szCs w:val="24"/>
        </w:rPr>
      </w:pPr>
      <w:r w:rsidRPr="00833E53">
        <w:rPr>
          <w:sz w:val="24"/>
          <w:szCs w:val="24"/>
        </w:rPr>
        <w:t>Таблица 5</w:t>
      </w:r>
    </w:p>
    <w:p w14:paraId="5D84EF8A" w14:textId="4D6A9996" w:rsidR="00833E53" w:rsidRPr="00242B5F" w:rsidRDefault="00833E53" w:rsidP="00242B5F">
      <w:pPr>
        <w:tabs>
          <w:tab w:val="left" w:leader="underscore" w:pos="1757"/>
          <w:tab w:val="left" w:leader="underscore" w:pos="8515"/>
        </w:tabs>
        <w:ind w:firstLine="426"/>
        <w:jc w:val="both"/>
        <w:rPr>
          <w:rFonts w:ascii="Times New Roman" w:hAnsi="Times New Roman" w:cs="Times New Roman"/>
        </w:rPr>
      </w:pPr>
      <w:r w:rsidRPr="00833E53">
        <w:rPr>
          <w:rFonts w:ascii="Times New Roman" w:hAnsi="Times New Roman" w:cs="Times New Roman"/>
        </w:rPr>
        <w:t xml:space="preserve">Классификация кредитов, используемых при финансировании </w:t>
      </w:r>
      <w:r w:rsidRPr="00242B5F">
        <w:rPr>
          <w:rStyle w:val="43"/>
          <w:rFonts w:eastAsia="Arial Unicode MS"/>
          <w:b w:val="0"/>
          <w:bCs w:val="0"/>
          <w:sz w:val="24"/>
          <w:szCs w:val="24"/>
          <w:u w:val="none"/>
        </w:rPr>
        <w:t>инвестиционных проекто</w:t>
      </w:r>
      <w:r w:rsidR="00242B5F" w:rsidRPr="00242B5F">
        <w:rPr>
          <w:rStyle w:val="43"/>
          <w:rFonts w:eastAsia="Arial Unicode MS"/>
          <w:b w:val="0"/>
          <w:bCs w:val="0"/>
          <w:sz w:val="24"/>
          <w:szCs w:val="24"/>
          <w:u w:val="none"/>
        </w:rPr>
        <w:t>в</w:t>
      </w:r>
    </w:p>
    <w:p w14:paraId="655E37C4" w14:textId="77777777" w:rsidR="00242B5F" w:rsidRPr="00833E53" w:rsidRDefault="00242B5F" w:rsidP="00833E53">
      <w:pPr>
        <w:tabs>
          <w:tab w:val="left" w:leader="underscore" w:pos="1757"/>
          <w:tab w:val="left" w:leader="underscore" w:pos="8515"/>
        </w:tabs>
        <w:rPr>
          <w:rFonts w:ascii="Times New Roman" w:hAnsi="Times New Roman" w:cs="Times New Roman"/>
        </w:rPr>
      </w:pPr>
    </w:p>
    <w:tbl>
      <w:tblPr>
        <w:tblOverlap w:val="never"/>
        <w:tblW w:w="9634" w:type="dxa"/>
        <w:jc w:val="center"/>
        <w:tblLayout w:type="fixed"/>
        <w:tblCellMar>
          <w:left w:w="10" w:type="dxa"/>
          <w:right w:w="10" w:type="dxa"/>
        </w:tblCellMar>
        <w:tblLook w:val="04A0" w:firstRow="1" w:lastRow="0" w:firstColumn="1" w:lastColumn="0" w:noHBand="0" w:noVBand="1"/>
      </w:tblPr>
      <w:tblGrid>
        <w:gridCol w:w="3539"/>
        <w:gridCol w:w="6095"/>
      </w:tblGrid>
      <w:tr w:rsidR="00833E53" w:rsidRPr="00833E53" w14:paraId="01233982" w14:textId="77777777" w:rsidTr="007340D6">
        <w:trPr>
          <w:trHeight w:hRule="exact" w:val="269"/>
          <w:jc w:val="center"/>
        </w:trPr>
        <w:tc>
          <w:tcPr>
            <w:tcW w:w="3539" w:type="dxa"/>
            <w:tcBorders>
              <w:top w:val="single" w:sz="4" w:space="0" w:color="auto"/>
              <w:left w:val="single" w:sz="4" w:space="0" w:color="auto"/>
            </w:tcBorders>
            <w:shd w:val="clear" w:color="auto" w:fill="FFFFFF"/>
            <w:vAlign w:val="bottom"/>
          </w:tcPr>
          <w:p w14:paraId="55D7B620" w14:textId="72B535DE" w:rsidR="00833E53" w:rsidRPr="00833E53" w:rsidRDefault="00833E53" w:rsidP="00242B5F">
            <w:pPr>
              <w:rPr>
                <w:rFonts w:ascii="Times New Roman" w:hAnsi="Times New Roman" w:cs="Times New Roman"/>
              </w:rPr>
            </w:pPr>
            <w:r w:rsidRPr="00833E53">
              <w:rPr>
                <w:rFonts w:ascii="Times New Roman" w:hAnsi="Times New Roman" w:cs="Times New Roman"/>
              </w:rPr>
              <w:t>Классификационный</w:t>
            </w:r>
            <w:r w:rsidR="007340D6">
              <w:rPr>
                <w:rFonts w:ascii="Times New Roman" w:hAnsi="Times New Roman" w:cs="Times New Roman"/>
              </w:rPr>
              <w:t xml:space="preserve"> </w:t>
            </w:r>
            <w:r w:rsidRPr="00833E53">
              <w:rPr>
                <w:rFonts w:ascii="Times New Roman" w:hAnsi="Times New Roman" w:cs="Times New Roman"/>
              </w:rPr>
              <w:t>признак</w:t>
            </w:r>
          </w:p>
        </w:tc>
        <w:tc>
          <w:tcPr>
            <w:tcW w:w="6095" w:type="dxa"/>
            <w:tcBorders>
              <w:top w:val="single" w:sz="4" w:space="0" w:color="auto"/>
              <w:left w:val="single" w:sz="4" w:space="0" w:color="auto"/>
              <w:right w:val="single" w:sz="4" w:space="0" w:color="auto"/>
            </w:tcBorders>
            <w:shd w:val="clear" w:color="auto" w:fill="FFFFFF"/>
          </w:tcPr>
          <w:p w14:paraId="4F72C603"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Основные типы кредитов</w:t>
            </w:r>
          </w:p>
        </w:tc>
      </w:tr>
      <w:tr w:rsidR="00833E53" w:rsidRPr="00833E53" w14:paraId="6354FD34" w14:textId="77777777" w:rsidTr="007340D6">
        <w:trPr>
          <w:trHeight w:hRule="exact" w:val="1138"/>
          <w:jc w:val="center"/>
        </w:trPr>
        <w:tc>
          <w:tcPr>
            <w:tcW w:w="3539" w:type="dxa"/>
            <w:tcBorders>
              <w:top w:val="single" w:sz="4" w:space="0" w:color="auto"/>
              <w:left w:val="single" w:sz="4" w:space="0" w:color="auto"/>
            </w:tcBorders>
            <w:shd w:val="clear" w:color="auto" w:fill="FFFFFF"/>
          </w:tcPr>
          <w:p w14:paraId="3F61F097"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По типу кредитора</w:t>
            </w:r>
          </w:p>
        </w:tc>
        <w:tc>
          <w:tcPr>
            <w:tcW w:w="6095" w:type="dxa"/>
            <w:tcBorders>
              <w:top w:val="single" w:sz="4" w:space="0" w:color="auto"/>
              <w:left w:val="single" w:sz="4" w:space="0" w:color="auto"/>
              <w:right w:val="single" w:sz="4" w:space="0" w:color="auto"/>
            </w:tcBorders>
            <w:shd w:val="clear" w:color="auto" w:fill="FFFFFF"/>
            <w:vAlign w:val="bottom"/>
          </w:tcPr>
          <w:p w14:paraId="2B57ABD2"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Иностранный кредит Г осударственный кредит Банковский кредит</w:t>
            </w:r>
          </w:p>
          <w:p w14:paraId="5D6769DC"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Коммерческий кредит (предоставляется продавцом в товарной форме)</w:t>
            </w:r>
          </w:p>
        </w:tc>
      </w:tr>
      <w:tr w:rsidR="00833E53" w:rsidRPr="00833E53" w14:paraId="49FA56D9" w14:textId="77777777" w:rsidTr="007340D6">
        <w:trPr>
          <w:trHeight w:hRule="exact" w:val="276"/>
          <w:jc w:val="center"/>
        </w:trPr>
        <w:tc>
          <w:tcPr>
            <w:tcW w:w="3539" w:type="dxa"/>
            <w:tcBorders>
              <w:top w:val="single" w:sz="4" w:space="0" w:color="auto"/>
              <w:left w:val="single" w:sz="4" w:space="0" w:color="auto"/>
            </w:tcBorders>
            <w:shd w:val="clear" w:color="auto" w:fill="FFFFFF"/>
            <w:vAlign w:val="bottom"/>
          </w:tcPr>
          <w:p w14:paraId="4E829D64"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По форме предоставления</w:t>
            </w:r>
          </w:p>
        </w:tc>
        <w:tc>
          <w:tcPr>
            <w:tcW w:w="6095" w:type="dxa"/>
            <w:tcBorders>
              <w:top w:val="single" w:sz="4" w:space="0" w:color="auto"/>
              <w:left w:val="single" w:sz="4" w:space="0" w:color="auto"/>
              <w:right w:val="single" w:sz="4" w:space="0" w:color="auto"/>
            </w:tcBorders>
            <w:shd w:val="clear" w:color="auto" w:fill="FFFFFF"/>
            <w:vAlign w:val="bottom"/>
          </w:tcPr>
          <w:p w14:paraId="03DCD595"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Товарный кредит Финансовый кредит</w:t>
            </w:r>
          </w:p>
        </w:tc>
      </w:tr>
      <w:tr w:rsidR="00833E53" w:rsidRPr="00833E53" w14:paraId="2CAEAFAD" w14:textId="77777777" w:rsidTr="007340D6">
        <w:trPr>
          <w:trHeight w:hRule="exact" w:val="846"/>
          <w:jc w:val="center"/>
        </w:trPr>
        <w:tc>
          <w:tcPr>
            <w:tcW w:w="3539" w:type="dxa"/>
            <w:tcBorders>
              <w:top w:val="single" w:sz="4" w:space="0" w:color="auto"/>
              <w:left w:val="single" w:sz="4" w:space="0" w:color="auto"/>
            </w:tcBorders>
            <w:shd w:val="clear" w:color="auto" w:fill="FFFFFF"/>
          </w:tcPr>
          <w:p w14:paraId="23E292A2"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По цели предоставления</w:t>
            </w:r>
          </w:p>
        </w:tc>
        <w:tc>
          <w:tcPr>
            <w:tcW w:w="6095" w:type="dxa"/>
            <w:tcBorders>
              <w:top w:val="single" w:sz="4" w:space="0" w:color="auto"/>
              <w:left w:val="single" w:sz="4" w:space="0" w:color="auto"/>
              <w:right w:val="single" w:sz="4" w:space="0" w:color="auto"/>
            </w:tcBorders>
            <w:shd w:val="clear" w:color="auto" w:fill="FFFFFF"/>
            <w:vAlign w:val="bottom"/>
          </w:tcPr>
          <w:p w14:paraId="4620157C"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Инвестиционный кредит</w:t>
            </w:r>
          </w:p>
          <w:p w14:paraId="57E51E92"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Ипотечный кредит (под залог недвижимости)</w:t>
            </w:r>
          </w:p>
          <w:p w14:paraId="0BD2AFCB"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Таможенный кредит (отсрочка платежа пошлины)</w:t>
            </w:r>
          </w:p>
        </w:tc>
      </w:tr>
      <w:tr w:rsidR="00833E53" w:rsidRPr="00833E53" w14:paraId="3EEC23B0" w14:textId="77777777" w:rsidTr="007340D6">
        <w:trPr>
          <w:trHeight w:hRule="exact" w:val="575"/>
          <w:jc w:val="center"/>
        </w:trPr>
        <w:tc>
          <w:tcPr>
            <w:tcW w:w="3539" w:type="dxa"/>
            <w:tcBorders>
              <w:top w:val="single" w:sz="4" w:space="0" w:color="auto"/>
              <w:left w:val="single" w:sz="4" w:space="0" w:color="auto"/>
              <w:bottom w:val="single" w:sz="4" w:space="0" w:color="auto"/>
            </w:tcBorders>
            <w:shd w:val="clear" w:color="auto" w:fill="FFFFFF"/>
          </w:tcPr>
          <w:p w14:paraId="44964AC7"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По сроку действия</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bottom"/>
          </w:tcPr>
          <w:p w14:paraId="54BF8058"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Долгосрочный кредит (от 5 лет)</w:t>
            </w:r>
          </w:p>
          <w:p w14:paraId="51AB97D2" w14:textId="77777777" w:rsidR="00833E53" w:rsidRPr="00833E53" w:rsidRDefault="00833E53" w:rsidP="00242B5F">
            <w:pPr>
              <w:rPr>
                <w:rFonts w:ascii="Times New Roman" w:hAnsi="Times New Roman" w:cs="Times New Roman"/>
              </w:rPr>
            </w:pPr>
            <w:r w:rsidRPr="00833E53">
              <w:rPr>
                <w:rFonts w:ascii="Times New Roman" w:hAnsi="Times New Roman" w:cs="Times New Roman"/>
              </w:rPr>
              <w:t>Краткосрочный кредит (как правило, до 12 месяцев)</w:t>
            </w:r>
          </w:p>
        </w:tc>
      </w:tr>
    </w:tbl>
    <w:p w14:paraId="0421ECF6" w14:textId="77777777" w:rsidR="00833E53" w:rsidRPr="00833E53" w:rsidRDefault="00833E53" w:rsidP="00833E53">
      <w:pPr>
        <w:rPr>
          <w:rFonts w:ascii="Times New Roman" w:hAnsi="Times New Roman" w:cs="Times New Roman"/>
        </w:rPr>
      </w:pPr>
    </w:p>
    <w:p w14:paraId="32AF6BB2"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 xml:space="preserve">Основой кредитных отношений является кредитный договор, в котором предусматриваются определенные условия предоставления кредита, сроки и процентные ставки, формы обеспечения обязательств и пр. Если договор предусматривает предоставление долгосрочного кредита, то в нем должны оговариваться возможные варианты ситуаций в течение длительного периода, </w:t>
      </w:r>
      <w:r w:rsidRPr="009D201E">
        <w:rPr>
          <w:rFonts w:ascii="Times New Roman" w:hAnsi="Times New Roman" w:cs="Times New Roman"/>
          <w:sz w:val="28"/>
          <w:szCs w:val="28"/>
        </w:rPr>
        <w:lastRenderedPageBreak/>
        <w:t>условия погашения, минимизация рисков, ограничения на финансовую деятельность заемщика с целью прогноза благоприятного погашения ссуды.</w:t>
      </w:r>
    </w:p>
    <w:p w14:paraId="0EC36D26"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Долгосрочное и краткосрочное кредитование осуществляют не только кредитные организации, но и иные финансовые институты, в том числе страховые компании в пределах части страховых резервов, негосударственные пенсионные фонды и инвестиционные фонды.</w:t>
      </w:r>
    </w:p>
    <w:p w14:paraId="7A3F0A57" w14:textId="77777777" w:rsidR="00833E53" w:rsidRPr="009D201E" w:rsidRDefault="00833E53" w:rsidP="007340D6">
      <w:pPr>
        <w:tabs>
          <w:tab w:val="left" w:pos="4219"/>
        </w:tabs>
        <w:ind w:firstLine="454"/>
        <w:jc w:val="both"/>
        <w:rPr>
          <w:rFonts w:ascii="Times New Roman" w:hAnsi="Times New Roman" w:cs="Times New Roman"/>
          <w:sz w:val="28"/>
          <w:szCs w:val="28"/>
        </w:rPr>
      </w:pPr>
      <w:r w:rsidRPr="009D201E">
        <w:rPr>
          <w:rFonts w:ascii="Times New Roman" w:hAnsi="Times New Roman" w:cs="Times New Roman"/>
          <w:sz w:val="28"/>
          <w:szCs w:val="28"/>
        </w:rPr>
        <w:t>Кредиты как источники финансирования инвестиционных проектов имеют ряд как положительных, так и отрицательных сторон. К положительным сторонам относятся: достаточно большой объем возможного их привлечения, значительный внешний контроль за эффективность их использования.</w:t>
      </w:r>
    </w:p>
    <w:p w14:paraId="5F7CAD01" w14:textId="77777777" w:rsidR="00833E53" w:rsidRPr="009D201E" w:rsidRDefault="00833E53" w:rsidP="007340D6">
      <w:pPr>
        <w:tabs>
          <w:tab w:val="left" w:pos="4219"/>
        </w:tabs>
        <w:ind w:firstLine="454"/>
        <w:jc w:val="both"/>
        <w:rPr>
          <w:rFonts w:ascii="Times New Roman" w:hAnsi="Times New Roman" w:cs="Times New Roman"/>
          <w:sz w:val="28"/>
          <w:szCs w:val="28"/>
        </w:rPr>
      </w:pPr>
      <w:r w:rsidRPr="009D201E">
        <w:rPr>
          <w:rFonts w:ascii="Times New Roman" w:hAnsi="Times New Roman" w:cs="Times New Roman"/>
          <w:sz w:val="28"/>
          <w:szCs w:val="28"/>
        </w:rPr>
        <w:t xml:space="preserve"> К отрицательным относятся:</w:t>
      </w:r>
      <w:r w:rsidRPr="009D201E">
        <w:rPr>
          <w:rFonts w:ascii="Times New Roman" w:hAnsi="Times New Roman" w:cs="Times New Roman"/>
          <w:sz w:val="28"/>
          <w:szCs w:val="28"/>
        </w:rPr>
        <w:tab/>
        <w:t>сложность привлечения и оформления,</w:t>
      </w:r>
    </w:p>
    <w:p w14:paraId="4D05F3E0"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необходимость предоставления соответствующих гарантий или залога имущества, повышение риска банкротства в связи с несвоевременностью погашения полученных ссуд, потеря части прибыли от инвестиционной деятельности в связи с необходимостью уплаты ссудного процента.</w:t>
      </w:r>
    </w:p>
    <w:p w14:paraId="7869C385"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Лизинг -</w:t>
      </w:r>
      <w:r w:rsidRPr="009D201E">
        <w:rPr>
          <w:rFonts w:ascii="Times New Roman" w:hAnsi="Times New Roman" w:cs="Times New Roman"/>
          <w:sz w:val="28"/>
          <w:szCs w:val="28"/>
        </w:rPr>
        <w:t xml:space="preserve"> одна из возможностей долгосрочного кредита, при которой собственник имущества (лизингодатель) передает его заемщику</w:t>
      </w:r>
    </w:p>
    <w:p w14:paraId="0C7EBBC8"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(лизингополучателю) в пользование на определенное время за оговоренную плату. Лизинг можно рассматривать как специфическую форму инвестирования в основные фонды, осуществляемую специальными (лизинговыми) компаниями, которые, приобретая для инвестора машины и оборудование, как бы кредитуют арендатора.</w:t>
      </w:r>
    </w:p>
    <w:p w14:paraId="74F6A1DF"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Смешанное финансирование</w:t>
      </w:r>
      <w:r w:rsidRPr="009D201E">
        <w:rPr>
          <w:rFonts w:ascii="Times New Roman" w:hAnsi="Times New Roman" w:cs="Times New Roman"/>
          <w:sz w:val="28"/>
          <w:szCs w:val="28"/>
        </w:rPr>
        <w:t xml:space="preserve"> - это различные комбинации перечисленных методов, которые используются для различных форм и видов инвестирования.</w:t>
      </w:r>
    </w:p>
    <w:p w14:paraId="34ACED63" w14:textId="2C90F8F0" w:rsidR="00833E53" w:rsidRPr="009D201E" w:rsidRDefault="00833E53" w:rsidP="00FF016B">
      <w:pPr>
        <w:pStyle w:val="50"/>
        <w:keepNext/>
        <w:keepLines/>
        <w:numPr>
          <w:ilvl w:val="0"/>
          <w:numId w:val="9"/>
        </w:numPr>
        <w:shd w:val="clear" w:color="auto" w:fill="auto"/>
        <w:tabs>
          <w:tab w:val="left" w:pos="709"/>
        </w:tabs>
        <w:spacing w:before="0" w:after="0" w:line="240" w:lineRule="auto"/>
        <w:ind w:left="0" w:firstLine="454"/>
        <w:jc w:val="both"/>
      </w:pPr>
      <w:bookmarkStart w:id="3" w:name="bookmark18"/>
      <w:r w:rsidRPr="009D201E">
        <w:t>Характеристика внутренних источников финансирования инвестиционной деятельности</w:t>
      </w:r>
      <w:bookmarkEnd w:id="3"/>
    </w:p>
    <w:p w14:paraId="537330C0" w14:textId="77777777" w:rsidR="00FF016B" w:rsidRPr="009D201E" w:rsidRDefault="00FF016B" w:rsidP="00FF016B">
      <w:pPr>
        <w:pStyle w:val="50"/>
        <w:keepNext/>
        <w:keepLines/>
        <w:shd w:val="clear" w:color="auto" w:fill="auto"/>
        <w:tabs>
          <w:tab w:val="left" w:pos="709"/>
        </w:tabs>
        <w:spacing w:before="0" w:after="0" w:line="240" w:lineRule="auto"/>
        <w:ind w:left="454"/>
        <w:jc w:val="both"/>
      </w:pPr>
    </w:p>
    <w:p w14:paraId="691BAEBA"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Основным источником финансовых вложений предприятий в инвестиционную деятельность являются их собственные средства, которые составляют основную долю среди всех источников финансирования.</w:t>
      </w:r>
    </w:p>
    <w:p w14:paraId="4FDF5AAA" w14:textId="11D122CA" w:rsidR="00833E53" w:rsidRPr="009D201E" w:rsidRDefault="00833E53" w:rsidP="00FF016B">
      <w:pPr>
        <w:tabs>
          <w:tab w:val="left" w:pos="4176"/>
        </w:tabs>
        <w:ind w:firstLine="454"/>
        <w:jc w:val="both"/>
        <w:rPr>
          <w:rFonts w:ascii="Times New Roman" w:hAnsi="Times New Roman" w:cs="Times New Roman"/>
          <w:sz w:val="28"/>
          <w:szCs w:val="28"/>
        </w:rPr>
      </w:pPr>
      <w:r w:rsidRPr="009D201E">
        <w:rPr>
          <w:rFonts w:ascii="Times New Roman" w:hAnsi="Times New Roman" w:cs="Times New Roman"/>
          <w:sz w:val="28"/>
          <w:szCs w:val="28"/>
        </w:rPr>
        <w:t>Собственные средства хозяйствующих субъектов формируются за счет двух основных источников:</w:t>
      </w:r>
      <w:r w:rsidR="00FF016B" w:rsidRPr="009D201E">
        <w:rPr>
          <w:rFonts w:ascii="Times New Roman" w:hAnsi="Times New Roman" w:cs="Times New Roman"/>
          <w:sz w:val="28"/>
          <w:szCs w:val="28"/>
        </w:rPr>
        <w:t xml:space="preserve"> </w:t>
      </w:r>
      <w:r w:rsidRPr="009D201E">
        <w:rPr>
          <w:rFonts w:ascii="Times New Roman" w:hAnsi="Times New Roman" w:cs="Times New Roman"/>
          <w:sz w:val="28"/>
          <w:szCs w:val="28"/>
        </w:rPr>
        <w:t>прибыли, остающейся в распоряжении</w:t>
      </w:r>
      <w:r w:rsidR="00FF016B" w:rsidRPr="009D201E">
        <w:rPr>
          <w:rFonts w:ascii="Times New Roman" w:hAnsi="Times New Roman" w:cs="Times New Roman"/>
          <w:sz w:val="28"/>
          <w:szCs w:val="28"/>
        </w:rPr>
        <w:t xml:space="preserve"> </w:t>
      </w:r>
      <w:r w:rsidRPr="009D201E">
        <w:rPr>
          <w:rFonts w:ascii="Times New Roman" w:hAnsi="Times New Roman" w:cs="Times New Roman"/>
          <w:sz w:val="28"/>
          <w:szCs w:val="28"/>
        </w:rPr>
        <w:t>организации, и амортизационных отчислений.</w:t>
      </w:r>
    </w:p>
    <w:p w14:paraId="46A61110"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Прибыль</w:t>
      </w:r>
      <w:r w:rsidRPr="009D201E">
        <w:rPr>
          <w:rFonts w:ascii="Times New Roman" w:hAnsi="Times New Roman" w:cs="Times New Roman"/>
          <w:sz w:val="28"/>
          <w:szCs w:val="28"/>
        </w:rPr>
        <w:t xml:space="preserve"> выступает основной формой чистого дохода организации, выражающей стоимость прибавочного продукта.</w:t>
      </w:r>
    </w:p>
    <w:p w14:paraId="6BE95C77"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Валовая прибыль, или прибыль от деятельности</w:t>
      </w:r>
      <w:r w:rsidRPr="009D201E">
        <w:rPr>
          <w:rFonts w:ascii="Times New Roman" w:hAnsi="Times New Roman" w:cs="Times New Roman"/>
          <w:sz w:val="28"/>
          <w:szCs w:val="28"/>
        </w:rPr>
        <w:t xml:space="preserve"> представляет собой сумму прибыли от реализации продукции (операционную прибыль) и прочей реализации и внереализационных доходов, уменьшенных на сумму внереализационных расходов.</w:t>
      </w:r>
    </w:p>
    <w:p w14:paraId="728D3045"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Чистая прибыль</w:t>
      </w:r>
      <w:r w:rsidRPr="009D201E">
        <w:rPr>
          <w:rFonts w:ascii="Times New Roman" w:hAnsi="Times New Roman" w:cs="Times New Roman"/>
          <w:sz w:val="28"/>
          <w:szCs w:val="28"/>
        </w:rPr>
        <w:t xml:space="preserve"> предприятия определяется как разница между облагаемой налогом прибылью, суммой налога на прибыль и суммой налогов по другим доходам.</w:t>
      </w:r>
    </w:p>
    <w:p w14:paraId="2D81CEC3" w14:textId="77777777" w:rsidR="00833E53" w:rsidRPr="009D201E" w:rsidRDefault="00833E53" w:rsidP="007340D6">
      <w:pPr>
        <w:ind w:firstLine="454"/>
        <w:jc w:val="both"/>
        <w:rPr>
          <w:rFonts w:ascii="Times New Roman" w:hAnsi="Times New Roman" w:cs="Times New Roman"/>
          <w:sz w:val="28"/>
          <w:szCs w:val="28"/>
        </w:rPr>
      </w:pPr>
      <w:r w:rsidRPr="009D201E">
        <w:rPr>
          <w:rFonts w:ascii="Times New Roman" w:hAnsi="Times New Roman" w:cs="Times New Roman"/>
          <w:sz w:val="28"/>
          <w:szCs w:val="28"/>
        </w:rPr>
        <w:t xml:space="preserve">Часть прибыли аккумулируется в </w:t>
      </w:r>
      <w:r w:rsidRPr="009D201E">
        <w:rPr>
          <w:rStyle w:val="20"/>
          <w:rFonts w:eastAsia="Arial Unicode MS"/>
          <w:sz w:val="28"/>
          <w:szCs w:val="28"/>
        </w:rPr>
        <w:t>фонде накопления</w:t>
      </w:r>
      <w:r w:rsidRPr="009D201E">
        <w:rPr>
          <w:rFonts w:ascii="Times New Roman" w:hAnsi="Times New Roman" w:cs="Times New Roman"/>
          <w:sz w:val="28"/>
          <w:szCs w:val="28"/>
        </w:rPr>
        <w:t xml:space="preserve"> или других фондах аналогичного назначения.</w:t>
      </w:r>
    </w:p>
    <w:p w14:paraId="67E5E6E1" w14:textId="77777777" w:rsidR="00833E53" w:rsidRPr="009D201E" w:rsidRDefault="00833E53" w:rsidP="007340D6">
      <w:pPr>
        <w:ind w:firstLine="454"/>
        <w:jc w:val="both"/>
        <w:rPr>
          <w:rFonts w:ascii="Times New Roman" w:hAnsi="Times New Roman" w:cs="Times New Roman"/>
          <w:sz w:val="28"/>
          <w:szCs w:val="28"/>
        </w:rPr>
      </w:pPr>
      <w:r w:rsidRPr="009D201E">
        <w:rPr>
          <w:rStyle w:val="20"/>
          <w:rFonts w:eastAsia="Arial Unicode MS"/>
          <w:sz w:val="28"/>
          <w:szCs w:val="28"/>
        </w:rPr>
        <w:t>Фонд накопления -</w:t>
      </w:r>
      <w:r w:rsidRPr="009D201E">
        <w:rPr>
          <w:rFonts w:ascii="Times New Roman" w:hAnsi="Times New Roman" w:cs="Times New Roman"/>
          <w:sz w:val="28"/>
          <w:szCs w:val="28"/>
        </w:rPr>
        <w:t xml:space="preserve"> это источник средств хозяйствующего субъекта, </w:t>
      </w:r>
      <w:r w:rsidRPr="009D201E">
        <w:rPr>
          <w:rFonts w:ascii="Times New Roman" w:hAnsi="Times New Roman" w:cs="Times New Roman"/>
          <w:sz w:val="28"/>
          <w:szCs w:val="28"/>
        </w:rPr>
        <w:lastRenderedPageBreak/>
        <w:t>используемый для создания нового имущества, приобретения основных и оборотных средств. Динамика размера фонда отражает изменение имущественного состояния организации и величины ее собственных средств. В фонд накопления направляются финансовые ресурсы из прибыли, а также средства, безвозмездно полученные от других хозяйствующих субъектов, средства государственного бюджета, средства централизованных фондов вышестоящих организаций и добровольных объединений. Формирование и использование средств этого фонда регулируется учредительными и иными внутренними документами предприятия. Они предназначены на приобретение и строительство основных средств производственного и непроизводственного назначения, финансирование НИОКР, подготовку и переподготовку кадров.</w:t>
      </w:r>
    </w:p>
    <w:p w14:paraId="79D72FFC"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За счет </w:t>
      </w:r>
      <w:r w:rsidRPr="009D201E">
        <w:rPr>
          <w:rStyle w:val="20"/>
          <w:rFonts w:eastAsia="Arial Unicode MS"/>
          <w:sz w:val="28"/>
          <w:szCs w:val="28"/>
        </w:rPr>
        <w:t>чистой прибыли</w:t>
      </w:r>
      <w:r w:rsidRPr="009D201E">
        <w:rPr>
          <w:rFonts w:ascii="Times New Roman" w:hAnsi="Times New Roman" w:cs="Times New Roman"/>
          <w:sz w:val="28"/>
          <w:szCs w:val="28"/>
        </w:rPr>
        <w:t xml:space="preserve"> осуществляются следующие </w:t>
      </w:r>
      <w:r w:rsidRPr="009D201E">
        <w:rPr>
          <w:rStyle w:val="20"/>
          <w:rFonts w:eastAsia="Arial Unicode MS"/>
          <w:sz w:val="28"/>
          <w:szCs w:val="28"/>
        </w:rPr>
        <w:t>инвестиционные расходы</w:t>
      </w:r>
      <w:r w:rsidRPr="009D201E">
        <w:rPr>
          <w:rFonts w:ascii="Times New Roman" w:hAnsi="Times New Roman" w:cs="Times New Roman"/>
          <w:sz w:val="28"/>
          <w:szCs w:val="28"/>
        </w:rPr>
        <w:t xml:space="preserve"> организации:</w:t>
      </w:r>
    </w:p>
    <w:p w14:paraId="4F58C61D" w14:textId="77777777" w:rsidR="00833E53" w:rsidRPr="009D201E" w:rsidRDefault="00833E53" w:rsidP="007340D6">
      <w:pPr>
        <w:numPr>
          <w:ilvl w:val="0"/>
          <w:numId w:val="1"/>
        </w:numPr>
        <w:tabs>
          <w:tab w:val="left" w:pos="1135"/>
        </w:tabs>
        <w:ind w:firstLine="426"/>
        <w:jc w:val="both"/>
        <w:rPr>
          <w:rFonts w:ascii="Times New Roman" w:hAnsi="Times New Roman" w:cs="Times New Roman"/>
          <w:sz w:val="28"/>
          <w:szCs w:val="28"/>
        </w:rPr>
      </w:pPr>
      <w:r w:rsidRPr="009D201E">
        <w:rPr>
          <w:rFonts w:ascii="Times New Roman" w:hAnsi="Times New Roman" w:cs="Times New Roman"/>
          <w:sz w:val="28"/>
          <w:szCs w:val="28"/>
        </w:rPr>
        <w:t>строительство объектов производственного назначения;</w:t>
      </w:r>
    </w:p>
    <w:p w14:paraId="1BB53236" w14:textId="77777777" w:rsidR="00833E53" w:rsidRPr="009D201E" w:rsidRDefault="00833E53" w:rsidP="007340D6">
      <w:pPr>
        <w:numPr>
          <w:ilvl w:val="0"/>
          <w:numId w:val="1"/>
        </w:numPr>
        <w:tabs>
          <w:tab w:val="left" w:pos="1135"/>
        </w:tabs>
        <w:ind w:firstLine="426"/>
        <w:rPr>
          <w:rFonts w:ascii="Times New Roman" w:hAnsi="Times New Roman" w:cs="Times New Roman"/>
          <w:sz w:val="28"/>
          <w:szCs w:val="28"/>
        </w:rPr>
      </w:pPr>
      <w:r w:rsidRPr="009D201E">
        <w:rPr>
          <w:rFonts w:ascii="Times New Roman" w:hAnsi="Times New Roman" w:cs="Times New Roman"/>
          <w:sz w:val="28"/>
          <w:szCs w:val="28"/>
        </w:rPr>
        <w:t>реконструкция, техническое перевооружение основных и подсобных производств, модернизация оборудования;</w:t>
      </w:r>
    </w:p>
    <w:p w14:paraId="1153F5C5" w14:textId="77777777" w:rsidR="00833E53" w:rsidRPr="009D201E" w:rsidRDefault="00833E53" w:rsidP="007340D6">
      <w:pPr>
        <w:numPr>
          <w:ilvl w:val="0"/>
          <w:numId w:val="1"/>
        </w:numPr>
        <w:tabs>
          <w:tab w:val="left" w:pos="1098"/>
        </w:tabs>
        <w:ind w:firstLine="426"/>
        <w:jc w:val="both"/>
        <w:rPr>
          <w:rFonts w:ascii="Times New Roman" w:hAnsi="Times New Roman" w:cs="Times New Roman"/>
          <w:sz w:val="28"/>
          <w:szCs w:val="28"/>
        </w:rPr>
      </w:pPr>
      <w:r w:rsidRPr="009D201E">
        <w:rPr>
          <w:rFonts w:ascii="Times New Roman" w:hAnsi="Times New Roman" w:cs="Times New Roman"/>
          <w:sz w:val="28"/>
          <w:szCs w:val="28"/>
        </w:rPr>
        <w:t>приобретение машин, транспортных и других средств производства;</w:t>
      </w:r>
    </w:p>
    <w:p w14:paraId="5D084A3A" w14:textId="77777777" w:rsidR="00833E53" w:rsidRPr="009D201E" w:rsidRDefault="00833E53" w:rsidP="007340D6">
      <w:pPr>
        <w:numPr>
          <w:ilvl w:val="0"/>
          <w:numId w:val="1"/>
        </w:numPr>
        <w:tabs>
          <w:tab w:val="left" w:pos="1098"/>
        </w:tabs>
        <w:ind w:firstLine="426"/>
        <w:rPr>
          <w:rFonts w:ascii="Times New Roman" w:hAnsi="Times New Roman" w:cs="Times New Roman"/>
          <w:sz w:val="28"/>
          <w:szCs w:val="28"/>
        </w:rPr>
      </w:pPr>
      <w:r w:rsidRPr="009D201E">
        <w:rPr>
          <w:rFonts w:ascii="Times New Roman" w:hAnsi="Times New Roman" w:cs="Times New Roman"/>
          <w:sz w:val="28"/>
          <w:szCs w:val="28"/>
        </w:rPr>
        <w:t>улучшение качества продукции, совершенствование технологии производства;</w:t>
      </w:r>
    </w:p>
    <w:p w14:paraId="22146DBC" w14:textId="77777777" w:rsidR="00833E53" w:rsidRPr="009D201E" w:rsidRDefault="00833E53" w:rsidP="007340D6">
      <w:pPr>
        <w:numPr>
          <w:ilvl w:val="0"/>
          <w:numId w:val="1"/>
        </w:numPr>
        <w:tabs>
          <w:tab w:val="left" w:pos="1098"/>
        </w:tabs>
        <w:ind w:firstLine="426"/>
        <w:jc w:val="both"/>
        <w:rPr>
          <w:rFonts w:ascii="Times New Roman" w:hAnsi="Times New Roman" w:cs="Times New Roman"/>
          <w:sz w:val="28"/>
          <w:szCs w:val="28"/>
        </w:rPr>
      </w:pPr>
      <w:r w:rsidRPr="009D201E">
        <w:rPr>
          <w:rFonts w:ascii="Times New Roman" w:hAnsi="Times New Roman" w:cs="Times New Roman"/>
          <w:sz w:val="28"/>
          <w:szCs w:val="28"/>
        </w:rPr>
        <w:t>строительство жилья и объектов социальной сферы;</w:t>
      </w:r>
    </w:p>
    <w:p w14:paraId="04C296E6" w14:textId="77777777" w:rsidR="00833E53" w:rsidRPr="009D201E" w:rsidRDefault="00833E53" w:rsidP="007340D6">
      <w:pPr>
        <w:numPr>
          <w:ilvl w:val="0"/>
          <w:numId w:val="1"/>
        </w:numPr>
        <w:tabs>
          <w:tab w:val="left" w:pos="1098"/>
        </w:tabs>
        <w:ind w:firstLine="426"/>
        <w:rPr>
          <w:rFonts w:ascii="Times New Roman" w:hAnsi="Times New Roman" w:cs="Times New Roman"/>
          <w:sz w:val="28"/>
          <w:szCs w:val="28"/>
        </w:rPr>
      </w:pPr>
      <w:r w:rsidRPr="009D201E">
        <w:rPr>
          <w:rFonts w:ascii="Times New Roman" w:hAnsi="Times New Roman" w:cs="Times New Roman"/>
          <w:sz w:val="28"/>
          <w:szCs w:val="28"/>
        </w:rPr>
        <w:t>создание совместных предприятий (СП), покупка акций, облигаций и других финансовых инструментов;</w:t>
      </w:r>
    </w:p>
    <w:p w14:paraId="3823A19D" w14:textId="77777777" w:rsidR="00833E53" w:rsidRPr="009D201E" w:rsidRDefault="00833E53" w:rsidP="007340D6">
      <w:pPr>
        <w:numPr>
          <w:ilvl w:val="0"/>
          <w:numId w:val="1"/>
        </w:numPr>
        <w:tabs>
          <w:tab w:val="left" w:pos="1098"/>
        </w:tabs>
        <w:ind w:firstLine="426"/>
        <w:rPr>
          <w:rFonts w:ascii="Times New Roman" w:hAnsi="Times New Roman" w:cs="Times New Roman"/>
          <w:sz w:val="28"/>
          <w:szCs w:val="28"/>
        </w:rPr>
      </w:pPr>
      <w:r w:rsidRPr="009D201E">
        <w:rPr>
          <w:rFonts w:ascii="Times New Roman" w:hAnsi="Times New Roman" w:cs="Times New Roman"/>
          <w:sz w:val="28"/>
          <w:szCs w:val="28"/>
        </w:rPr>
        <w:t>содержание учебных заведений, осуществляющих подготовку специалистов и повышение квалификации работников организации;</w:t>
      </w:r>
    </w:p>
    <w:p w14:paraId="49FBD662" w14:textId="77777777" w:rsidR="00833E53" w:rsidRPr="009D201E" w:rsidRDefault="00833E53" w:rsidP="007340D6">
      <w:pPr>
        <w:numPr>
          <w:ilvl w:val="0"/>
          <w:numId w:val="1"/>
        </w:numPr>
        <w:tabs>
          <w:tab w:val="left" w:pos="1098"/>
        </w:tabs>
        <w:ind w:firstLine="426"/>
        <w:jc w:val="both"/>
        <w:rPr>
          <w:rFonts w:ascii="Times New Roman" w:hAnsi="Times New Roman" w:cs="Times New Roman"/>
          <w:sz w:val="28"/>
          <w:szCs w:val="28"/>
        </w:rPr>
      </w:pPr>
      <w:r w:rsidRPr="009D201E">
        <w:rPr>
          <w:rFonts w:ascii="Times New Roman" w:hAnsi="Times New Roman" w:cs="Times New Roman"/>
          <w:sz w:val="28"/>
          <w:szCs w:val="28"/>
        </w:rPr>
        <w:t>осуществление отдельных природоохранных мероприятий.</w:t>
      </w:r>
    </w:p>
    <w:p w14:paraId="3602C4AF"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Нераспределенная часть прибыли может быть направлена для</w:t>
      </w:r>
    </w:p>
    <w:p w14:paraId="23403CB3"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капитализации, так как по своему экономическому содержанию она является одной из форм резерва собственных средств предприятий используемых для развития.</w:t>
      </w:r>
    </w:p>
    <w:p w14:paraId="726571AC" w14:textId="77777777" w:rsidR="00833E53" w:rsidRPr="009D201E" w:rsidRDefault="00833E53" w:rsidP="007340D6">
      <w:pPr>
        <w:ind w:firstLine="426"/>
        <w:jc w:val="both"/>
        <w:rPr>
          <w:rFonts w:ascii="Times New Roman" w:hAnsi="Times New Roman" w:cs="Times New Roman"/>
          <w:sz w:val="28"/>
          <w:szCs w:val="28"/>
        </w:rPr>
      </w:pPr>
      <w:r w:rsidRPr="009D201E">
        <w:rPr>
          <w:rStyle w:val="20"/>
          <w:rFonts w:eastAsia="Arial Unicode MS"/>
          <w:sz w:val="28"/>
          <w:szCs w:val="28"/>
        </w:rPr>
        <w:t>Амортизация</w:t>
      </w:r>
      <w:r w:rsidRPr="009D201E">
        <w:rPr>
          <w:rFonts w:ascii="Times New Roman" w:hAnsi="Times New Roman" w:cs="Times New Roman"/>
          <w:sz w:val="28"/>
          <w:szCs w:val="28"/>
        </w:rPr>
        <w:t xml:space="preserve"> - это процесс постепенного возмещения основного капитала по стоимости в период его функционирования в производстве, что создает возможность его замены не только в прежней натуральной форме, но и на более высоком научно-техническом уровне. Однако изношенный капитал, будучи возмещенным по стоимости, может не возмещаться в натуральном виде, если накопленный амортизационный фонд будет использоваться как оборотный капитал, «проедаться» (что не редко случается на практике), тогда износ основного капитала компенсируется не полностью. В результате происходит физическое и моральное старение оборудования, ухудшается его возрастная структура.</w:t>
      </w:r>
    </w:p>
    <w:p w14:paraId="38C6BABD"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Эта специфика кругооборота основного капитала одинакова дня плановой экономики и рыночных систем, поэтому содержанием амортизационной политики является регламентация государством обязательных для хозяйствующих субъектов сроков службы основных средств (фондов и капитала) или норм их амортизации, порядка начисления этих норм, учета и использования амортизационных фондов. Амортизационная политика в условиях рыночной </w:t>
      </w:r>
      <w:r w:rsidRPr="009D201E">
        <w:rPr>
          <w:rFonts w:ascii="Times New Roman" w:hAnsi="Times New Roman" w:cs="Times New Roman"/>
          <w:sz w:val="28"/>
          <w:szCs w:val="28"/>
        </w:rPr>
        <w:lastRenderedPageBreak/>
        <w:t>экономики теснейшим образом связана с налоговой политикой и имеет своей целью обеспечение финансовых возможностей хозяйствующего субъекта для инвестирования в основной капитал. Условия списания основного капитала наряду с уровнем налогообложения доходов предприятий и налоговыми инвестиционными льготами являются для предпринимателей важнейшими ориентирами при принятии решений об инвестировании в реальный сектор экономики.</w:t>
      </w:r>
    </w:p>
    <w:p w14:paraId="3AF6A3D3"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В плановой экономике существовала одна концепция амортизации основных фондов и один объект начисления амортизации - основные производственные фонды. Устанавливались единые нормы на их реновацию и капитальный ремонт по многочисленным группам конкретных видов средств труда; использовался равномерный прямолинейный метод начисления амортизации; амортизация начислялась в течение фактического срока службы средств труда и использовалась по строго целевым направлениям; реновационные фонды полностью и безвозмездно изымались в фонд централизованных капиталовложений; основные Фонды периодически переоценивались для учета изменившихся условий воспроизводства, а нормы амортизации пересматривались (уточнялись) с целью постепенного сокращения нормативных сроков службы основных фондов. В целом такая политика достаточно успешно способствовала сохранению и наращиванию производственного аппарата, перераспределению фонда возмещения для обеспечения заданных планов структурных сдвигов в экономике, но была недостаточно эффективной для интенсивного обновления действующих основных фондов.</w:t>
      </w:r>
    </w:p>
    <w:p w14:paraId="22F7B437"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Для рыночного хозяйства характерно наличие нескольких объектов начисления амортизации и соответственно нескольких ее концепций. Такими объектами являются не только денежные средства (основной капитал), но и общественный капитал (акции), расходы по основанию предприятия, потери и затраты, долги предприятий, дефектные активы и кредит. Применительно к амортизации основного капитал» в рыночных системах существуют две концепции: экономическая и налоговая.</w:t>
      </w:r>
    </w:p>
    <w:p w14:paraId="13C95E4D" w14:textId="77777777" w:rsidR="00833E53" w:rsidRPr="009D201E" w:rsidRDefault="00833E53" w:rsidP="007340D6">
      <w:pPr>
        <w:ind w:firstLine="426"/>
        <w:jc w:val="both"/>
        <w:rPr>
          <w:rFonts w:ascii="Times New Roman" w:hAnsi="Times New Roman" w:cs="Times New Roman"/>
          <w:sz w:val="28"/>
          <w:szCs w:val="28"/>
        </w:rPr>
      </w:pPr>
      <w:r w:rsidRPr="009D201E">
        <w:rPr>
          <w:rStyle w:val="20"/>
          <w:rFonts w:eastAsia="Arial Unicode MS"/>
          <w:sz w:val="28"/>
          <w:szCs w:val="28"/>
        </w:rPr>
        <w:t>Амортизация в экономической концепции</w:t>
      </w:r>
      <w:r w:rsidRPr="009D201E">
        <w:rPr>
          <w:rFonts w:ascii="Times New Roman" w:hAnsi="Times New Roman" w:cs="Times New Roman"/>
          <w:sz w:val="28"/>
          <w:szCs w:val="28"/>
        </w:rPr>
        <w:t xml:space="preserve"> рассматривается как списание стоимости основного капитала по экономически обоснованным нормам, отражающим реальный (физический и моральный) его износ в конкурентных условиях воспроизводства. Начисление амортизации в экономических целях необходимо для определения затрат основного капитала в текущем производстве и соответственно действительной его прибыльности, для управления производством и предоставления объективной информации об эффективности производства его руководителям, акционерам, кредиторам, другим предприятиям и т. п.</w:t>
      </w:r>
    </w:p>
    <w:p w14:paraId="2F336BEB" w14:textId="77777777" w:rsidR="00833E53" w:rsidRPr="009D201E" w:rsidRDefault="00833E53" w:rsidP="007340D6">
      <w:pPr>
        <w:ind w:firstLine="426"/>
        <w:jc w:val="both"/>
        <w:rPr>
          <w:rFonts w:ascii="Times New Roman" w:hAnsi="Times New Roman" w:cs="Times New Roman"/>
          <w:sz w:val="28"/>
          <w:szCs w:val="28"/>
        </w:rPr>
      </w:pPr>
      <w:r w:rsidRPr="009D201E">
        <w:rPr>
          <w:rStyle w:val="20"/>
          <w:rFonts w:eastAsia="Arial Unicode MS"/>
          <w:sz w:val="28"/>
          <w:szCs w:val="28"/>
        </w:rPr>
        <w:t>Амортизация в налоговой концепции -</w:t>
      </w:r>
      <w:r w:rsidRPr="009D201E">
        <w:rPr>
          <w:rFonts w:ascii="Times New Roman" w:hAnsi="Times New Roman" w:cs="Times New Roman"/>
          <w:sz w:val="28"/>
          <w:szCs w:val="28"/>
        </w:rPr>
        <w:t xml:space="preserve"> это списание стоимости основного капитала по налоговым нормам, которые могут превышать экономически обоснованные. Она рассматривается как средство распределения авансированной стоимости актива на определенный период времени и быстрейшего возврата этой стоимости, а используется для определения величины подлежащей налогообложению прибыли. Начисление амортизации в </w:t>
      </w:r>
      <w:r w:rsidRPr="009D201E">
        <w:rPr>
          <w:rFonts w:ascii="Times New Roman" w:hAnsi="Times New Roman" w:cs="Times New Roman"/>
          <w:sz w:val="28"/>
          <w:szCs w:val="28"/>
        </w:rPr>
        <w:lastRenderedPageBreak/>
        <w:t>налоговых целях регулирует отношения предприятий с бюджетом в соответствии с проводимой государством налоговой политикой.</w:t>
      </w:r>
    </w:p>
    <w:p w14:paraId="62BFD5D5" w14:textId="77777777" w:rsidR="00833E53" w:rsidRPr="009D201E" w:rsidRDefault="00833E53" w:rsidP="007340D6">
      <w:pPr>
        <w:ind w:firstLine="426"/>
        <w:jc w:val="both"/>
        <w:rPr>
          <w:rFonts w:ascii="Times New Roman" w:hAnsi="Times New Roman" w:cs="Times New Roman"/>
          <w:sz w:val="28"/>
          <w:szCs w:val="28"/>
        </w:rPr>
      </w:pPr>
      <w:r w:rsidRPr="009D201E">
        <w:rPr>
          <w:rFonts w:ascii="Times New Roman" w:hAnsi="Times New Roman" w:cs="Times New Roman"/>
          <w:sz w:val="28"/>
          <w:szCs w:val="28"/>
        </w:rPr>
        <w:t>Изменение концепции амортизационной политики должно проходить постепенно. С одной стороны, она должна способствовать выживанию предприятий в период кризиса, а с другой - вести к увеличении финансовых ресурсов для осуществления инвестиционной деятельности предприятий (своевременная переоценка основных фондов, расширение масштабов ускоренной амортизации, целевое использование амортизации, использование системы дополнительных (особых) списаний основного капитала и др.).</w:t>
      </w:r>
    </w:p>
    <w:p w14:paraId="747B46CF" w14:textId="77777777" w:rsidR="00833E53" w:rsidRPr="009D201E" w:rsidRDefault="00833E53" w:rsidP="007340D6">
      <w:pPr>
        <w:ind w:firstLine="426"/>
        <w:jc w:val="both"/>
        <w:rPr>
          <w:rFonts w:ascii="Times New Roman" w:hAnsi="Times New Roman" w:cs="Times New Roman"/>
          <w:sz w:val="28"/>
          <w:szCs w:val="28"/>
        </w:rPr>
      </w:pPr>
      <w:r w:rsidRPr="009D201E">
        <w:rPr>
          <w:rStyle w:val="20"/>
          <w:rFonts w:eastAsia="Arial Unicode MS"/>
          <w:sz w:val="28"/>
          <w:szCs w:val="28"/>
        </w:rPr>
        <w:t>Амортизируемым признается имущество</w:t>
      </w:r>
      <w:r w:rsidRPr="009D201E">
        <w:rPr>
          <w:rFonts w:ascii="Times New Roman" w:hAnsi="Times New Roman" w:cs="Times New Roman"/>
          <w:sz w:val="28"/>
          <w:szCs w:val="28"/>
        </w:rPr>
        <w:t xml:space="preserve"> со сроком полезной использования более 12 месяцев и первоначальной стоимостью </w:t>
      </w:r>
    </w:p>
    <w:p w14:paraId="38586BC2" w14:textId="2453ADC1" w:rsidR="00833E53" w:rsidRPr="009D201E" w:rsidRDefault="00833E53" w:rsidP="007340D6">
      <w:pPr>
        <w:ind w:firstLine="426"/>
        <w:jc w:val="both"/>
        <w:rPr>
          <w:rFonts w:ascii="Times New Roman" w:hAnsi="Times New Roman" w:cs="Times New Roman"/>
          <w:sz w:val="28"/>
          <w:szCs w:val="28"/>
        </w:rPr>
      </w:pPr>
      <w:r w:rsidRPr="009D201E">
        <w:rPr>
          <w:rStyle w:val="20"/>
          <w:rFonts w:eastAsia="Arial Unicode MS"/>
          <w:sz w:val="28"/>
          <w:szCs w:val="28"/>
        </w:rPr>
        <w:t>Норма амортизации</w:t>
      </w:r>
      <w:r w:rsidRPr="009D201E">
        <w:rPr>
          <w:rFonts w:ascii="Times New Roman" w:hAnsi="Times New Roman" w:cs="Times New Roman"/>
          <w:sz w:val="28"/>
          <w:szCs w:val="28"/>
        </w:rPr>
        <w:t xml:space="preserve"> - это установленный годовой процент возмещения стоимости основных фондов.</w:t>
      </w:r>
    </w:p>
    <w:p w14:paraId="332AD55B"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Амортизация не начисляется по следующим объектам:</w:t>
      </w:r>
    </w:p>
    <w:p w14:paraId="0D47E2C5" w14:textId="77777777" w:rsidR="00833E53" w:rsidRPr="009D201E" w:rsidRDefault="00833E53" w:rsidP="00833E53">
      <w:pPr>
        <w:numPr>
          <w:ilvl w:val="0"/>
          <w:numId w:val="1"/>
        </w:numPr>
        <w:tabs>
          <w:tab w:val="left" w:pos="1096"/>
        </w:tabs>
        <w:ind w:hanging="360"/>
        <w:rPr>
          <w:rFonts w:ascii="Times New Roman" w:hAnsi="Times New Roman" w:cs="Times New Roman"/>
          <w:sz w:val="28"/>
          <w:szCs w:val="28"/>
        </w:rPr>
      </w:pPr>
      <w:r w:rsidRPr="009D201E">
        <w:rPr>
          <w:rFonts w:ascii="Times New Roman" w:hAnsi="Times New Roman" w:cs="Times New Roman"/>
          <w:sz w:val="28"/>
          <w:szCs w:val="28"/>
        </w:rPr>
        <w:t>земля и иные объекты природопользования, незавершенное капитальное строительство;</w:t>
      </w:r>
    </w:p>
    <w:p w14:paraId="19D369D3" w14:textId="77777777" w:rsidR="00833E53" w:rsidRPr="009D201E" w:rsidRDefault="00833E53" w:rsidP="00833E53">
      <w:pPr>
        <w:numPr>
          <w:ilvl w:val="0"/>
          <w:numId w:val="1"/>
        </w:numPr>
        <w:tabs>
          <w:tab w:val="left" w:pos="1096"/>
        </w:tabs>
        <w:ind w:hanging="360"/>
        <w:rPr>
          <w:rFonts w:ascii="Times New Roman" w:hAnsi="Times New Roman" w:cs="Times New Roman"/>
          <w:sz w:val="28"/>
          <w:szCs w:val="28"/>
        </w:rPr>
      </w:pPr>
      <w:r w:rsidRPr="009D201E">
        <w:rPr>
          <w:rFonts w:ascii="Times New Roman" w:hAnsi="Times New Roman" w:cs="Times New Roman"/>
          <w:sz w:val="28"/>
          <w:szCs w:val="28"/>
        </w:rPr>
        <w:t>имущество бюджетных и некоммерческих организаций, используемое для осуществления некоммерческой деятельности;</w:t>
      </w:r>
    </w:p>
    <w:p w14:paraId="5E8F775A" w14:textId="77777777" w:rsidR="00833E53" w:rsidRPr="009D201E" w:rsidRDefault="00833E53" w:rsidP="00833E53">
      <w:pPr>
        <w:numPr>
          <w:ilvl w:val="0"/>
          <w:numId w:val="1"/>
        </w:numPr>
        <w:tabs>
          <w:tab w:val="left" w:pos="1096"/>
        </w:tabs>
        <w:ind w:firstLine="740"/>
        <w:jc w:val="both"/>
        <w:rPr>
          <w:rFonts w:ascii="Times New Roman" w:hAnsi="Times New Roman" w:cs="Times New Roman"/>
          <w:sz w:val="28"/>
          <w:szCs w:val="28"/>
        </w:rPr>
      </w:pPr>
      <w:r w:rsidRPr="009D201E">
        <w:rPr>
          <w:rFonts w:ascii="Times New Roman" w:hAnsi="Times New Roman" w:cs="Times New Roman"/>
          <w:sz w:val="28"/>
          <w:szCs w:val="28"/>
        </w:rPr>
        <w:t>по объектам, полученным по договору дарения и безвозмездно;</w:t>
      </w:r>
    </w:p>
    <w:p w14:paraId="40E29E46" w14:textId="77777777" w:rsidR="00833E53" w:rsidRPr="009D201E" w:rsidRDefault="00833E53" w:rsidP="00833E53">
      <w:pPr>
        <w:numPr>
          <w:ilvl w:val="0"/>
          <w:numId w:val="1"/>
        </w:numPr>
        <w:tabs>
          <w:tab w:val="left" w:pos="1096"/>
        </w:tabs>
        <w:ind w:firstLine="740"/>
        <w:jc w:val="both"/>
        <w:rPr>
          <w:rFonts w:ascii="Times New Roman" w:hAnsi="Times New Roman" w:cs="Times New Roman"/>
          <w:sz w:val="28"/>
          <w:szCs w:val="28"/>
        </w:rPr>
      </w:pPr>
      <w:r w:rsidRPr="009D201E">
        <w:rPr>
          <w:rFonts w:ascii="Times New Roman" w:hAnsi="Times New Roman" w:cs="Times New Roman"/>
          <w:sz w:val="28"/>
          <w:szCs w:val="28"/>
        </w:rPr>
        <w:t>продуктивный скот, объекты дорожного и лесного хозяйства;</w:t>
      </w:r>
    </w:p>
    <w:p w14:paraId="50DEB075" w14:textId="77777777" w:rsidR="00833E53" w:rsidRPr="009D201E" w:rsidRDefault="00833E53" w:rsidP="00833E53">
      <w:pPr>
        <w:numPr>
          <w:ilvl w:val="0"/>
          <w:numId w:val="1"/>
        </w:numPr>
        <w:tabs>
          <w:tab w:val="left" w:pos="1096"/>
        </w:tabs>
        <w:ind w:firstLine="740"/>
        <w:jc w:val="both"/>
        <w:rPr>
          <w:rFonts w:ascii="Times New Roman" w:hAnsi="Times New Roman" w:cs="Times New Roman"/>
          <w:sz w:val="28"/>
          <w:szCs w:val="28"/>
        </w:rPr>
      </w:pPr>
      <w:r w:rsidRPr="009D201E">
        <w:rPr>
          <w:rFonts w:ascii="Times New Roman" w:hAnsi="Times New Roman" w:cs="Times New Roman"/>
          <w:sz w:val="28"/>
          <w:szCs w:val="28"/>
        </w:rPr>
        <w:t>жилищный фонд;</w:t>
      </w:r>
    </w:p>
    <w:p w14:paraId="0A2447DB" w14:textId="77777777" w:rsidR="00833E53" w:rsidRPr="009D201E" w:rsidRDefault="00833E53" w:rsidP="00833E53">
      <w:pPr>
        <w:numPr>
          <w:ilvl w:val="0"/>
          <w:numId w:val="1"/>
        </w:numPr>
        <w:tabs>
          <w:tab w:val="left" w:pos="1096"/>
        </w:tabs>
        <w:ind w:hanging="360"/>
        <w:rPr>
          <w:rFonts w:ascii="Times New Roman" w:hAnsi="Times New Roman" w:cs="Times New Roman"/>
          <w:sz w:val="28"/>
          <w:szCs w:val="28"/>
        </w:rPr>
      </w:pPr>
      <w:r w:rsidRPr="009D201E">
        <w:rPr>
          <w:rFonts w:ascii="Times New Roman" w:hAnsi="Times New Roman" w:cs="Times New Roman"/>
          <w:sz w:val="28"/>
          <w:szCs w:val="28"/>
        </w:rPr>
        <w:t>основные средства на консервации свыше трех месяцев, на реконструкции и модернизации - свыше 12 месяцев.</w:t>
      </w:r>
    </w:p>
    <w:p w14:paraId="2CE55DBF"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Первоначальная стоимость основных средств</w:t>
      </w:r>
      <w:r w:rsidRPr="009D201E">
        <w:rPr>
          <w:rFonts w:ascii="Times New Roman" w:hAnsi="Times New Roman" w:cs="Times New Roman"/>
          <w:sz w:val="28"/>
          <w:szCs w:val="28"/>
        </w:rPr>
        <w:t xml:space="preserve"> включает фактические затраты на их приобретение или строительство с учетом доставки и монтажа в ценах того года, в котором они были введены в эксплуатацию. Она определяется для каждого объекта (элемента) основных средств по формуле</w:t>
      </w:r>
    </w:p>
    <w:p w14:paraId="764A4346" w14:textId="77777777" w:rsidR="00833E53" w:rsidRPr="009D201E" w:rsidRDefault="00833E53" w:rsidP="00833E53">
      <w:pPr>
        <w:pStyle w:val="34"/>
        <w:keepNext/>
        <w:keepLines/>
        <w:shd w:val="clear" w:color="auto" w:fill="auto"/>
        <w:spacing w:line="240" w:lineRule="auto"/>
        <w:rPr>
          <w:sz w:val="28"/>
          <w:szCs w:val="28"/>
        </w:rPr>
      </w:pPr>
      <w:bookmarkStart w:id="4" w:name="bookmark19"/>
      <w:r w:rsidRPr="009D201E">
        <w:rPr>
          <w:sz w:val="28"/>
          <w:szCs w:val="28"/>
        </w:rPr>
        <w:t xml:space="preserve">К — К л. </w:t>
      </w:r>
      <w:r w:rsidRPr="009D201E">
        <w:rPr>
          <w:sz w:val="28"/>
          <w:szCs w:val="28"/>
          <w:lang w:val="en-US" w:bidi="en-US"/>
        </w:rPr>
        <w:t>f</w:t>
      </w:r>
      <w:r w:rsidRPr="009D201E">
        <w:rPr>
          <w:sz w:val="28"/>
          <w:szCs w:val="28"/>
          <w:lang w:bidi="en-US"/>
        </w:rPr>
        <w:t xml:space="preserve">/' </w:t>
      </w:r>
      <w:r w:rsidRPr="009D201E">
        <w:rPr>
          <w:sz w:val="28"/>
          <w:szCs w:val="28"/>
        </w:rPr>
        <w:t>К</w:t>
      </w:r>
      <w:bookmarkEnd w:id="4"/>
    </w:p>
    <w:p w14:paraId="1A03BAEF" w14:textId="77777777" w:rsidR="00833E53" w:rsidRPr="009D201E" w:rsidRDefault="00833E53" w:rsidP="00833E53">
      <w:pPr>
        <w:pStyle w:val="60"/>
        <w:shd w:val="clear" w:color="auto" w:fill="auto"/>
        <w:spacing w:after="0" w:line="240" w:lineRule="auto"/>
        <w:rPr>
          <w:sz w:val="28"/>
          <w:szCs w:val="28"/>
        </w:rPr>
      </w:pPr>
      <w:r w:rsidRPr="009D201E">
        <w:rPr>
          <w:sz w:val="28"/>
          <w:szCs w:val="28"/>
          <w:vertAlign w:val="superscript"/>
        </w:rPr>
        <w:t>К</w:t>
      </w:r>
      <w:r w:rsidRPr="009D201E">
        <w:rPr>
          <w:sz w:val="28"/>
          <w:szCs w:val="28"/>
        </w:rPr>
        <w:t xml:space="preserve">пер </w:t>
      </w:r>
      <w:r w:rsidRPr="009D201E">
        <w:rPr>
          <w:sz w:val="28"/>
          <w:szCs w:val="28"/>
          <w:vertAlign w:val="superscript"/>
        </w:rPr>
        <w:t>К</w:t>
      </w:r>
      <w:r w:rsidRPr="009D201E">
        <w:rPr>
          <w:sz w:val="28"/>
          <w:szCs w:val="28"/>
        </w:rPr>
        <w:t xml:space="preserve">с- м + </w:t>
      </w:r>
      <w:r w:rsidRPr="009D201E">
        <w:rPr>
          <w:sz w:val="28"/>
          <w:szCs w:val="28"/>
          <w:vertAlign w:val="superscript"/>
        </w:rPr>
        <w:t>К</w:t>
      </w:r>
      <w:r w:rsidRPr="009D201E">
        <w:rPr>
          <w:sz w:val="28"/>
          <w:szCs w:val="28"/>
          <w:vertAlign w:val="subscript"/>
        </w:rPr>
        <w:t>о</w:t>
      </w:r>
      <w:r w:rsidRPr="009D201E">
        <w:rPr>
          <w:sz w:val="28"/>
          <w:szCs w:val="28"/>
        </w:rPr>
        <w:t xml:space="preserve">б + </w:t>
      </w:r>
      <w:r w:rsidRPr="009D201E">
        <w:rPr>
          <w:sz w:val="28"/>
          <w:szCs w:val="28"/>
          <w:vertAlign w:val="superscript"/>
        </w:rPr>
        <w:t>т</w:t>
      </w:r>
      <w:r w:rsidRPr="009D201E">
        <w:rPr>
          <w:sz w:val="28"/>
          <w:szCs w:val="28"/>
        </w:rPr>
        <w:t>Р</w:t>
      </w:r>
      <w:r w:rsidRPr="009D201E">
        <w:rPr>
          <w:rStyle w:val="61"/>
          <w:sz w:val="28"/>
          <w:szCs w:val="28"/>
        </w:rPr>
        <w:t xml:space="preserve"> </w:t>
      </w:r>
      <w:r w:rsidRPr="009D201E">
        <w:rPr>
          <w:rStyle w:val="613pt"/>
          <w:rFonts w:eastAsiaTheme="majorEastAsia"/>
          <w:sz w:val="28"/>
          <w:szCs w:val="28"/>
        </w:rPr>
        <w:t>5</w:t>
      </w:r>
    </w:p>
    <w:p w14:paraId="1C2728E2"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где Кпер - первоначальная стоимость основных средств на начало периода их эксплуатации;</w:t>
      </w:r>
    </w:p>
    <w:p w14:paraId="25583993"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К</w:t>
      </w:r>
      <w:r w:rsidRPr="009D201E">
        <w:rPr>
          <w:rFonts w:ascii="Times New Roman" w:hAnsi="Times New Roman" w:cs="Times New Roman"/>
          <w:sz w:val="28"/>
          <w:szCs w:val="28"/>
          <w:vertAlign w:val="subscript"/>
        </w:rPr>
        <w:t>с</w:t>
      </w:r>
      <w:r w:rsidRPr="009D201E">
        <w:rPr>
          <w:rFonts w:ascii="Times New Roman" w:hAnsi="Times New Roman" w:cs="Times New Roman"/>
          <w:sz w:val="28"/>
          <w:szCs w:val="28"/>
        </w:rPr>
        <w:t>..</w:t>
      </w:r>
      <w:r w:rsidRPr="009D201E">
        <w:rPr>
          <w:rFonts w:ascii="Times New Roman" w:hAnsi="Times New Roman" w:cs="Times New Roman"/>
          <w:sz w:val="28"/>
          <w:szCs w:val="28"/>
          <w:vertAlign w:val="subscript"/>
        </w:rPr>
        <w:t>м</w:t>
      </w:r>
      <w:r w:rsidRPr="009D201E">
        <w:rPr>
          <w:rFonts w:ascii="Times New Roman" w:hAnsi="Times New Roman" w:cs="Times New Roman"/>
          <w:sz w:val="28"/>
          <w:szCs w:val="28"/>
        </w:rPr>
        <w:t xml:space="preserve"> - стоимость строительно-монтажных работ;</w:t>
      </w:r>
    </w:p>
    <w:p w14:paraId="44A57D37"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Коб - стоимость приобретенного оборудования;</w:t>
      </w:r>
    </w:p>
    <w:p w14:paraId="1BC18565"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Ктр - затраты на транспортировку.</w:t>
      </w:r>
    </w:p>
    <w:p w14:paraId="6A272212"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Первоначальная стоимость может изменяться при достройке, дооборудовании, реконструкции, модернизации, техническом перевооружении, частичной ликвидации объектов.</w:t>
      </w:r>
    </w:p>
    <w:p w14:paraId="7A52F715"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Восстановительная стоимость</w:t>
      </w:r>
      <w:r w:rsidRPr="009D201E">
        <w:rPr>
          <w:rFonts w:ascii="Times New Roman" w:hAnsi="Times New Roman" w:cs="Times New Roman"/>
          <w:sz w:val="28"/>
          <w:szCs w:val="28"/>
        </w:rPr>
        <w:t xml:space="preserve"> определяется как первоначальная с учетом проведенных переоценок. Значение восстановительной стоимости состоит в том, что она дает возможность выразить в единых ценах стоимость основных средств, произведенных и приобретенных в разное время по ценам разных периодов.</w:t>
      </w:r>
    </w:p>
    <w:p w14:paraId="5BDDEC12"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noProof/>
          <w:sz w:val="28"/>
          <w:szCs w:val="28"/>
          <w:lang w:bidi="ar-SA"/>
        </w:rPr>
        <mc:AlternateContent>
          <mc:Choice Requires="wps">
            <w:drawing>
              <wp:anchor distT="0" distB="0" distL="1822450" distR="63500" simplePos="0" relativeHeight="251659264" behindDoc="1" locked="0" layoutInCell="1" allowOverlap="1" wp14:anchorId="33715D34" wp14:editId="1F117599">
                <wp:simplePos x="0" y="0"/>
                <wp:positionH relativeFrom="margin">
                  <wp:posOffset>1959610</wp:posOffset>
                </wp:positionH>
                <wp:positionV relativeFrom="paragraph">
                  <wp:posOffset>822960</wp:posOffset>
                </wp:positionV>
                <wp:extent cx="237490" cy="133350"/>
                <wp:effectExtent l="1270" t="3175" r="0" b="0"/>
                <wp:wrapTopAndBottom/>
                <wp:docPr id="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F525F" w14:textId="77777777" w:rsidR="00833E53" w:rsidRDefault="00833E53" w:rsidP="00833E53">
                            <w:pPr>
                              <w:pStyle w:val="34"/>
                              <w:keepNext/>
                              <w:keepLines/>
                              <w:shd w:val="clear" w:color="auto" w:fill="auto"/>
                              <w:spacing w:line="210" w:lineRule="exact"/>
                              <w:jc w:val="left"/>
                            </w:pPr>
                            <w:bookmarkStart w:id="5" w:name="bookmark17"/>
                            <w:r>
                              <w:rPr>
                                <w:rStyle w:val="3Exact"/>
                              </w:rPr>
                              <w:t>К</w:t>
                            </w:r>
                            <w:bookmarkEnd w:id="5"/>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3715D34" id="_x0000_t202" coordsize="21600,21600" o:spt="202" path="m,l,21600r21600,l21600,xe">
                <v:stroke joinstyle="miter"/>
                <v:path gradientshapeok="t" o:connecttype="rect"/>
              </v:shapetype>
              <v:shape id="Text Box 11" o:spid="_x0000_s1026" type="#_x0000_t202" style="position:absolute;left:0;text-align:left;margin-left:154.3pt;margin-top:64.8pt;width:18.7pt;height:10.5pt;z-index:-251657216;visibility:visible;mso-wrap-style:square;mso-width-percent:0;mso-height-percent:0;mso-wrap-distance-left:143.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" filled="f" stroked="f">
                <v:textbox style="mso-fit-shape-to-text:t" inset="0,0,0,0">
                  <w:txbxContent>
                    <w:p w14:paraId="1B1F525F" w14:textId="77777777" w:rsidR="00833E53" w:rsidRDefault="00833E53" w:rsidP="00833E53">
                      <w:pPr>
                        <w:pStyle w:val="34"/>
                        <w:keepNext/>
                        <w:keepLines/>
                        <w:shd w:val="clear" w:color="auto" w:fill="auto"/>
                        <w:spacing w:line="210" w:lineRule="exact"/>
                        <w:jc w:val="left"/>
                      </w:pPr>
                      <w:bookmarkStart w:id="6" w:name="bookmark17"/>
                      <w:r>
                        <w:rPr>
                          <w:rStyle w:val="3Exact"/>
                        </w:rPr>
                        <w:t>К</w:t>
                      </w:r>
                      <w:bookmarkEnd w:id="6"/>
                    </w:p>
                  </w:txbxContent>
                </v:textbox>
                <w10:wrap type="topAndBottom" anchorx="margin"/>
              </v:shape>
            </w:pict>
          </mc:Fallback>
        </mc:AlternateContent>
      </w:r>
      <w:r w:rsidRPr="009D201E">
        <w:rPr>
          <w:rFonts w:ascii="Times New Roman" w:hAnsi="Times New Roman" w:cs="Times New Roman"/>
          <w:noProof/>
          <w:sz w:val="28"/>
          <w:szCs w:val="28"/>
          <w:lang w:bidi="ar-SA"/>
        </w:rPr>
        <mc:AlternateContent>
          <mc:Choice Requires="wps">
            <w:drawing>
              <wp:anchor distT="0" distB="3810" distL="63500" distR="63500" simplePos="0" relativeHeight="251660288" behindDoc="1" locked="0" layoutInCell="1" allowOverlap="1" wp14:anchorId="7BD94306" wp14:editId="58ED3237">
                <wp:simplePos x="0" y="0"/>
                <wp:positionH relativeFrom="margin">
                  <wp:posOffset>2160905</wp:posOffset>
                </wp:positionH>
                <wp:positionV relativeFrom="paragraph">
                  <wp:posOffset>956945</wp:posOffset>
                </wp:positionV>
                <wp:extent cx="255905" cy="133350"/>
                <wp:effectExtent l="2540" t="3810" r="0" b="0"/>
                <wp:wrapTopAndBottom/>
                <wp:docPr id="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0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D9DBB" w14:textId="77777777" w:rsidR="00833E53" w:rsidRDefault="00833E53" w:rsidP="00833E53">
                            <w:pPr>
                              <w:pStyle w:val="60"/>
                              <w:shd w:val="clear" w:color="auto" w:fill="auto"/>
                              <w:spacing w:after="0" w:line="210" w:lineRule="exact"/>
                              <w:jc w:val="left"/>
                            </w:pPr>
                            <w:r>
                              <w:rPr>
                                <w:rStyle w:val="6Exact"/>
                              </w:rPr>
                              <w:t>ост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BD94306" id="Text Box 12" o:spid="_x0000_s1027" type="#_x0000_t202" style="position:absolute;left:0;text-align:left;margin-left:170.15pt;margin-top:75.35pt;width:20.15pt;height:10.5pt;z-index:-251656192;visibility:visible;mso-wrap-style:square;mso-width-percent:0;mso-height-percent:0;mso-wrap-distance-left:5pt;mso-wrap-distance-top:0;mso-wrap-distance-right:5pt;mso-wrap-distance-bottom:.3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" filled="f" stroked="f">
                <v:textbox style="mso-fit-shape-to-text:t" inset="0,0,0,0">
                  <w:txbxContent>
                    <w:p w14:paraId="0F9D9DBB" w14:textId="77777777" w:rsidR="00833E53" w:rsidRDefault="00833E53" w:rsidP="00833E53">
                      <w:pPr>
                        <w:pStyle w:val="60"/>
                        <w:shd w:val="clear" w:color="auto" w:fill="auto"/>
                        <w:spacing w:after="0" w:line="210" w:lineRule="exact"/>
                        <w:jc w:val="left"/>
                      </w:pPr>
                      <w:r>
                        <w:rPr>
                          <w:rStyle w:val="6Exact"/>
                        </w:rPr>
                        <w:t>ост</w:t>
                      </w:r>
                    </w:p>
                  </w:txbxContent>
                </v:textbox>
                <w10:wrap type="topAndBottom" anchorx="margin"/>
              </v:shape>
            </w:pict>
          </mc:Fallback>
        </mc:AlternateContent>
      </w:r>
      <w:r w:rsidRPr="009D201E">
        <w:rPr>
          <w:rFonts w:ascii="Times New Roman" w:hAnsi="Times New Roman" w:cs="Times New Roman"/>
          <w:noProof/>
          <w:sz w:val="28"/>
          <w:szCs w:val="28"/>
          <w:lang w:bidi="ar-SA"/>
        </w:rPr>
        <mc:AlternateContent>
          <mc:Choice Requires="wps">
            <w:drawing>
              <wp:anchor distT="0" distB="0" distL="63500" distR="63500" simplePos="0" relativeHeight="251661312" behindDoc="1" locked="0" layoutInCell="1" allowOverlap="1" wp14:anchorId="1EAC5DB2" wp14:editId="559336DA">
                <wp:simplePos x="0" y="0"/>
                <wp:positionH relativeFrom="margin">
                  <wp:posOffset>2441575</wp:posOffset>
                </wp:positionH>
                <wp:positionV relativeFrom="paragraph">
                  <wp:posOffset>822960</wp:posOffset>
                </wp:positionV>
                <wp:extent cx="2304415" cy="133350"/>
                <wp:effectExtent l="0" t="3175" r="3175" b="0"/>
                <wp:wrapTopAndBottom/>
                <wp:docPr id="3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EF430" w14:textId="77777777" w:rsidR="00833E53" w:rsidRDefault="00833E53" w:rsidP="00833E53">
                            <w:pPr>
                              <w:pStyle w:val="60"/>
                              <w:shd w:val="clear" w:color="auto" w:fill="auto"/>
                              <w:tabs>
                                <w:tab w:val="left" w:pos="1286"/>
                              </w:tabs>
                              <w:spacing w:after="0" w:line="210" w:lineRule="exact"/>
                              <w:ind w:left="340"/>
                              <w:jc w:val="both"/>
                            </w:pPr>
                            <w:r>
                              <w:rPr>
                                <w:rStyle w:val="6Exact"/>
                                <w:vertAlign w:val="superscript"/>
                              </w:rPr>
                              <w:t>К</w:t>
                            </w:r>
                            <w:r>
                              <w:rPr>
                                <w:rStyle w:val="6Exact"/>
                              </w:rPr>
                              <w:t>пер</w:t>
                            </w:r>
                            <w:r>
                              <w:rPr>
                                <w:rStyle w:val="6Exact"/>
                              </w:rPr>
                              <w:tab/>
                            </w:r>
                            <w:r>
                              <w:rPr>
                                <w:rStyle w:val="6Exact"/>
                                <w:vertAlign w:val="superscript"/>
                              </w:rPr>
                              <w:t>К</w:t>
                            </w:r>
                            <w:r>
                              <w:rPr>
                                <w:rStyle w:val="6Exact"/>
                              </w:rPr>
                              <w:t xml:space="preserve">изн + </w:t>
                            </w:r>
                            <w:r>
                              <w:rPr>
                                <w:rStyle w:val="6Exact"/>
                                <w:vertAlign w:val="superscript"/>
                              </w:rPr>
                              <w:t>К</w:t>
                            </w:r>
                            <w:r>
                              <w:rPr>
                                <w:rStyle w:val="6Exact"/>
                              </w:rPr>
                              <w:t xml:space="preserve">к. р + </w:t>
                            </w:r>
                            <w:r>
                              <w:rPr>
                                <w:rStyle w:val="6Exact"/>
                                <w:vertAlign w:val="superscript"/>
                              </w:rPr>
                              <w:t>К</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AC5DB2" id="Text Box 13" o:spid="_x0000_s1028" type="#_x0000_t202" style="position:absolute;left:0;text-align:left;margin-left:192.25pt;margin-top:64.8pt;width:181.45pt;height:10.5pt;z-index:-25165516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" filled="f" stroked="f">
                <v:textbox style="mso-fit-shape-to-text:t" inset="0,0,0,0">
                  <w:txbxContent>
                    <w:p w14:paraId="4A1EF430" w14:textId="77777777" w:rsidR="00833E53" w:rsidRDefault="00833E53" w:rsidP="00833E53">
                      <w:pPr>
                        <w:pStyle w:val="60"/>
                        <w:shd w:val="clear" w:color="auto" w:fill="auto"/>
                        <w:tabs>
                          <w:tab w:val="left" w:pos="1286"/>
                        </w:tabs>
                        <w:spacing w:after="0" w:line="210" w:lineRule="exact"/>
                        <w:ind w:left="340"/>
                        <w:jc w:val="both"/>
                      </w:pPr>
                      <w:r>
                        <w:rPr>
                          <w:rStyle w:val="6Exact"/>
                          <w:vertAlign w:val="superscript"/>
                        </w:rPr>
                        <w:t>К</w:t>
                      </w:r>
                      <w:r>
                        <w:rPr>
                          <w:rStyle w:val="6Exact"/>
                        </w:rPr>
                        <w:t>пер</w:t>
                      </w:r>
                      <w:r>
                        <w:rPr>
                          <w:rStyle w:val="6Exact"/>
                        </w:rPr>
                        <w:tab/>
                      </w:r>
                      <w:r>
                        <w:rPr>
                          <w:rStyle w:val="6Exact"/>
                          <w:vertAlign w:val="superscript"/>
                        </w:rPr>
                        <w:t>К</w:t>
                      </w:r>
                      <w:r>
                        <w:rPr>
                          <w:rStyle w:val="6Exact"/>
                        </w:rPr>
                        <w:t xml:space="preserve">изн + </w:t>
                      </w:r>
                      <w:r>
                        <w:rPr>
                          <w:rStyle w:val="6Exact"/>
                          <w:vertAlign w:val="superscript"/>
                        </w:rPr>
                        <w:t>К</w:t>
                      </w:r>
                      <w:r>
                        <w:rPr>
                          <w:rStyle w:val="6Exact"/>
                        </w:rPr>
                        <w:t xml:space="preserve">к. р + </w:t>
                      </w:r>
                      <w:r>
                        <w:rPr>
                          <w:rStyle w:val="6Exact"/>
                          <w:vertAlign w:val="superscript"/>
                        </w:rPr>
                        <w:t>К</w:t>
                      </w:r>
                    </w:p>
                  </w:txbxContent>
                </v:textbox>
                <w10:wrap type="topAndBottom" anchorx="margin"/>
              </v:shape>
            </w:pict>
          </mc:Fallback>
        </mc:AlternateContent>
      </w:r>
      <w:r w:rsidRPr="009D201E">
        <w:rPr>
          <w:rFonts w:ascii="Times New Roman" w:hAnsi="Times New Roman" w:cs="Times New Roman"/>
          <w:noProof/>
          <w:sz w:val="28"/>
          <w:szCs w:val="28"/>
          <w:lang w:bidi="ar-SA"/>
        </w:rPr>
        <mc:AlternateContent>
          <mc:Choice Requires="wps">
            <w:drawing>
              <wp:anchor distT="0" distB="0" distL="63500" distR="1429385" simplePos="0" relativeHeight="251662336" behindDoc="1" locked="0" layoutInCell="1" allowOverlap="1" wp14:anchorId="0BAC2416" wp14:editId="65F12021">
                <wp:simplePos x="0" y="0"/>
                <wp:positionH relativeFrom="margin">
                  <wp:posOffset>4709160</wp:posOffset>
                </wp:positionH>
                <wp:positionV relativeFrom="paragraph">
                  <wp:posOffset>978535</wp:posOffset>
                </wp:positionV>
                <wp:extent cx="152400" cy="133350"/>
                <wp:effectExtent l="0" t="0" r="1905" b="3175"/>
                <wp:wrapTopAndBottom/>
                <wp:docPr id="3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65F8E" w14:textId="77777777" w:rsidR="00833E53" w:rsidRDefault="00833E53" w:rsidP="00833E53">
                            <w:pPr>
                              <w:pStyle w:val="60"/>
                              <w:shd w:val="clear" w:color="auto" w:fill="auto"/>
                              <w:spacing w:after="0" w:line="210" w:lineRule="exact"/>
                              <w:jc w:val="left"/>
                            </w:pPr>
                            <w:r>
                              <w:rPr>
                                <w:rStyle w:val="6Exact"/>
                              </w:rPr>
                              <w:t>м</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BAC2416" id="Text Box 14" o:spid="_x0000_s1029" type="#_x0000_t202" style="position:absolute;left:0;text-align:left;margin-left:370.8pt;margin-top:77.05pt;width:12pt;height:10.5pt;z-index:-251654144;visibility:visible;mso-wrap-style:square;mso-width-percent:0;mso-height-percent:0;mso-wrap-distance-left:5pt;mso-wrap-distance-top:0;mso-wrap-distance-right:112.5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" filled="f" stroked="f">
                <v:textbox style="mso-fit-shape-to-text:t" inset="0,0,0,0">
                  <w:txbxContent>
                    <w:p w14:paraId="02D65F8E" w14:textId="77777777" w:rsidR="00833E53" w:rsidRDefault="00833E53" w:rsidP="00833E53">
                      <w:pPr>
                        <w:pStyle w:val="60"/>
                        <w:shd w:val="clear" w:color="auto" w:fill="auto"/>
                        <w:spacing w:after="0" w:line="210" w:lineRule="exact"/>
                        <w:jc w:val="left"/>
                      </w:pPr>
                      <w:r>
                        <w:rPr>
                          <w:rStyle w:val="6Exact"/>
                        </w:rPr>
                        <w:t>м</w:t>
                      </w:r>
                    </w:p>
                  </w:txbxContent>
                </v:textbox>
                <w10:wrap type="topAndBottom" anchorx="margin"/>
              </v:shape>
            </w:pict>
          </mc:Fallback>
        </mc:AlternateContent>
      </w:r>
      <w:r w:rsidRPr="009D201E">
        <w:rPr>
          <w:rStyle w:val="20"/>
          <w:rFonts w:eastAsia="Arial Unicode MS"/>
          <w:sz w:val="28"/>
          <w:szCs w:val="28"/>
        </w:rPr>
        <w:t>Остаточная стоимость</w:t>
      </w:r>
      <w:r w:rsidRPr="009D201E">
        <w:rPr>
          <w:rFonts w:ascii="Times New Roman" w:hAnsi="Times New Roman" w:cs="Times New Roman"/>
          <w:sz w:val="28"/>
          <w:szCs w:val="28"/>
        </w:rPr>
        <w:t xml:space="preserve"> представляет собой первоначальную стоимость за вычетом стоимости износа, т.е. она показывает стоимость основных средств, </w:t>
      </w:r>
      <w:r w:rsidRPr="009D201E">
        <w:rPr>
          <w:rFonts w:ascii="Times New Roman" w:hAnsi="Times New Roman" w:cs="Times New Roman"/>
          <w:sz w:val="28"/>
          <w:szCs w:val="28"/>
        </w:rPr>
        <w:lastRenderedPageBreak/>
        <w:t>не перенесенную на себестоимость готовой продукции определяется по формуле</w:t>
      </w:r>
    </w:p>
    <w:p w14:paraId="6BB649B9"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где К</w:t>
      </w:r>
      <w:r w:rsidRPr="009D201E">
        <w:rPr>
          <w:rFonts w:ascii="Times New Roman" w:hAnsi="Times New Roman" w:cs="Times New Roman"/>
          <w:sz w:val="28"/>
          <w:szCs w:val="28"/>
          <w:vertAlign w:val="subscript"/>
        </w:rPr>
        <w:t>изн</w:t>
      </w:r>
      <w:r w:rsidRPr="009D201E">
        <w:rPr>
          <w:rFonts w:ascii="Times New Roman" w:hAnsi="Times New Roman" w:cs="Times New Roman"/>
          <w:sz w:val="28"/>
          <w:szCs w:val="28"/>
        </w:rPr>
        <w:t xml:space="preserve"> - перенесенная на готовый продукт стоимость основных фондов;</w:t>
      </w:r>
    </w:p>
    <w:p w14:paraId="4B374095" w14:textId="77777777" w:rsidR="00833E53" w:rsidRPr="009D201E" w:rsidRDefault="00833E53" w:rsidP="00833E53">
      <w:pPr>
        <w:ind w:firstLine="440"/>
        <w:rPr>
          <w:rFonts w:ascii="Times New Roman" w:hAnsi="Times New Roman" w:cs="Times New Roman"/>
          <w:sz w:val="28"/>
          <w:szCs w:val="28"/>
        </w:rPr>
      </w:pPr>
      <w:r w:rsidRPr="009D201E">
        <w:rPr>
          <w:rFonts w:ascii="Times New Roman" w:hAnsi="Times New Roman" w:cs="Times New Roman"/>
          <w:sz w:val="28"/>
          <w:szCs w:val="28"/>
        </w:rPr>
        <w:t>К</w:t>
      </w:r>
      <w:r w:rsidRPr="009D201E">
        <w:rPr>
          <w:rFonts w:ascii="Times New Roman" w:hAnsi="Times New Roman" w:cs="Times New Roman"/>
          <w:sz w:val="28"/>
          <w:szCs w:val="28"/>
          <w:vertAlign w:val="subscript"/>
        </w:rPr>
        <w:t>кр</w:t>
      </w:r>
      <w:r w:rsidRPr="009D201E">
        <w:rPr>
          <w:rFonts w:ascii="Times New Roman" w:hAnsi="Times New Roman" w:cs="Times New Roman"/>
          <w:sz w:val="28"/>
          <w:szCs w:val="28"/>
        </w:rPr>
        <w:t>, К</w:t>
      </w:r>
      <w:r w:rsidRPr="009D201E">
        <w:rPr>
          <w:rFonts w:ascii="Times New Roman" w:hAnsi="Times New Roman" w:cs="Times New Roman"/>
          <w:sz w:val="28"/>
          <w:szCs w:val="28"/>
          <w:vertAlign w:val="subscript"/>
        </w:rPr>
        <w:t>м</w:t>
      </w:r>
      <w:r w:rsidRPr="009D201E">
        <w:rPr>
          <w:rFonts w:ascii="Times New Roman" w:hAnsi="Times New Roman" w:cs="Times New Roman"/>
          <w:sz w:val="28"/>
          <w:szCs w:val="28"/>
        </w:rPr>
        <w:t xml:space="preserve"> - затраты соответственно на капитальный ремонт и модернизацию. Этот метод оценки применяется при реализации основных средств, бывших в эксплуатации, а также при обосновании замены старой техники на новую.</w:t>
      </w:r>
    </w:p>
    <w:p w14:paraId="5C62E71F"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Существует несколько методов расчета суммы амортизации.</w:t>
      </w:r>
    </w:p>
    <w:p w14:paraId="59496C7F"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1. </w:t>
      </w:r>
      <w:r w:rsidRPr="009D201E">
        <w:rPr>
          <w:rStyle w:val="20"/>
          <w:rFonts w:eastAsia="Arial Unicode MS"/>
          <w:sz w:val="28"/>
          <w:szCs w:val="28"/>
        </w:rPr>
        <w:t>Прямой линейный метод.</w:t>
      </w:r>
      <w:r w:rsidRPr="009D201E">
        <w:rPr>
          <w:rFonts w:ascii="Times New Roman" w:hAnsi="Times New Roman" w:cs="Times New Roman"/>
          <w:sz w:val="28"/>
          <w:szCs w:val="28"/>
        </w:rPr>
        <w:t xml:space="preserve"> Стоимость основного средства списывается равными долями в течение срока полезного использования объекта. </w:t>
      </w:r>
      <w:r w:rsidRPr="009D201E">
        <w:rPr>
          <w:rStyle w:val="20"/>
          <w:rFonts w:eastAsia="Arial Unicode MS"/>
          <w:sz w:val="28"/>
          <w:szCs w:val="28"/>
        </w:rPr>
        <w:t>Величина амортизационных отчислений</w:t>
      </w:r>
      <w:r w:rsidRPr="009D201E">
        <w:rPr>
          <w:rFonts w:ascii="Times New Roman" w:hAnsi="Times New Roman" w:cs="Times New Roman"/>
          <w:sz w:val="28"/>
          <w:szCs w:val="28"/>
        </w:rPr>
        <w:t xml:space="preserve"> по каждому объекту амортизируемого имущества определяется по формуле</w:t>
      </w:r>
    </w:p>
    <w:p w14:paraId="70D434FA" w14:textId="77777777" w:rsidR="00833E53" w:rsidRPr="009D201E" w:rsidRDefault="00833E53" w:rsidP="00833E53">
      <w:pPr>
        <w:pStyle w:val="40"/>
        <w:shd w:val="clear" w:color="auto" w:fill="auto"/>
        <w:spacing w:line="240" w:lineRule="auto"/>
        <w:ind w:firstLine="0"/>
        <w:jc w:val="left"/>
        <w:rPr>
          <w:sz w:val="28"/>
          <w:szCs w:val="28"/>
        </w:rPr>
      </w:pPr>
      <w:r w:rsidRPr="009D201E">
        <w:rPr>
          <w:sz w:val="28"/>
          <w:szCs w:val="28"/>
        </w:rPr>
        <w:t>100%</w:t>
      </w:r>
      <w:r w:rsidRPr="009D201E">
        <w:rPr>
          <w:rStyle w:val="41"/>
          <w:sz w:val="28"/>
          <w:szCs w:val="28"/>
        </w:rPr>
        <w:t xml:space="preserve"> ’</w:t>
      </w:r>
    </w:p>
    <w:p w14:paraId="180149CB" w14:textId="77777777" w:rsidR="00833E53" w:rsidRPr="009D201E" w:rsidRDefault="00833E53" w:rsidP="00833E53">
      <w:pPr>
        <w:jc w:val="both"/>
        <w:rPr>
          <w:rFonts w:ascii="Times New Roman" w:hAnsi="Times New Roman" w:cs="Times New Roman"/>
          <w:sz w:val="28"/>
          <w:szCs w:val="28"/>
        </w:rPr>
      </w:pPr>
      <w:r w:rsidRPr="009D201E">
        <w:rPr>
          <w:rFonts w:ascii="Times New Roman" w:hAnsi="Times New Roman" w:cs="Times New Roman"/>
          <w:sz w:val="28"/>
          <w:szCs w:val="28"/>
        </w:rPr>
        <w:t>где А - величина амортизационных отчислений;</w:t>
      </w:r>
    </w:p>
    <w:p w14:paraId="0478A4AD"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Ф - первоначальная стоимость объекта;</w:t>
      </w:r>
    </w:p>
    <w:p w14:paraId="23522F9B"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lang w:val="en-US" w:eastAsia="en-US" w:bidi="en-US"/>
        </w:rPr>
        <w:t>N</w:t>
      </w:r>
      <w:r w:rsidRPr="009D201E">
        <w:rPr>
          <w:rFonts w:ascii="Times New Roman" w:hAnsi="Times New Roman" w:cs="Times New Roman"/>
          <w:sz w:val="28"/>
          <w:szCs w:val="28"/>
          <w:lang w:eastAsia="en-US" w:bidi="en-US"/>
        </w:rPr>
        <w:t xml:space="preserve"> </w:t>
      </w:r>
      <w:r w:rsidRPr="009D201E">
        <w:rPr>
          <w:rFonts w:ascii="Times New Roman" w:hAnsi="Times New Roman" w:cs="Times New Roman"/>
          <w:sz w:val="28"/>
          <w:szCs w:val="28"/>
        </w:rPr>
        <w:t>- норма амортизационных отчислений, устанавливаемая по формуле</w:t>
      </w:r>
    </w:p>
    <w:p w14:paraId="22F90DF9" w14:textId="77777777" w:rsidR="00833E53" w:rsidRPr="009D201E" w:rsidRDefault="00833E53" w:rsidP="00833E53">
      <w:pPr>
        <w:pStyle w:val="40"/>
        <w:shd w:val="clear" w:color="auto" w:fill="auto"/>
        <w:spacing w:line="240" w:lineRule="auto"/>
        <w:ind w:firstLine="0"/>
        <w:jc w:val="center"/>
        <w:rPr>
          <w:sz w:val="28"/>
          <w:szCs w:val="28"/>
        </w:rPr>
      </w:pPr>
      <w:r w:rsidRPr="009D201E">
        <w:rPr>
          <w:sz w:val="28"/>
          <w:szCs w:val="28"/>
          <w:lang w:val="en-US" w:bidi="en-US"/>
        </w:rPr>
        <w:t>N</w:t>
      </w:r>
      <w:r w:rsidRPr="009D201E">
        <w:rPr>
          <w:sz w:val="28"/>
          <w:szCs w:val="28"/>
          <w:lang w:bidi="en-US"/>
        </w:rPr>
        <w:t xml:space="preserve"> </w:t>
      </w:r>
      <w:r w:rsidRPr="009D201E">
        <w:rPr>
          <w:sz w:val="28"/>
          <w:szCs w:val="28"/>
        </w:rPr>
        <w:t xml:space="preserve">— </w:t>
      </w:r>
      <w:r w:rsidRPr="009D201E">
        <w:rPr>
          <w:sz w:val="28"/>
          <w:szCs w:val="28"/>
          <w:lang w:val="en-US" w:bidi="en-US"/>
        </w:rPr>
        <w:t>L</w:t>
      </w:r>
      <w:r w:rsidRPr="009D201E">
        <w:rPr>
          <w:sz w:val="28"/>
          <w:szCs w:val="28"/>
        </w:rPr>
        <w:t>100%</w:t>
      </w:r>
      <w:r w:rsidRPr="009D201E">
        <w:rPr>
          <w:sz w:val="28"/>
          <w:szCs w:val="28"/>
        </w:rPr>
        <w:br/>
      </w:r>
      <w:r w:rsidRPr="009D201E">
        <w:rPr>
          <w:sz w:val="28"/>
          <w:szCs w:val="28"/>
          <w:lang w:val="en-US" w:bidi="en-US"/>
        </w:rPr>
        <w:t>n</w:t>
      </w:r>
    </w:p>
    <w:p w14:paraId="4799D9EE" w14:textId="77777777" w:rsidR="00833E53" w:rsidRPr="009D201E" w:rsidRDefault="00833E53" w:rsidP="00833E53">
      <w:pPr>
        <w:jc w:val="both"/>
        <w:rPr>
          <w:rFonts w:ascii="Times New Roman" w:hAnsi="Times New Roman" w:cs="Times New Roman"/>
          <w:sz w:val="28"/>
          <w:szCs w:val="28"/>
        </w:rPr>
      </w:pPr>
      <w:r w:rsidRPr="009D201E">
        <w:rPr>
          <w:rFonts w:ascii="Times New Roman" w:hAnsi="Times New Roman" w:cs="Times New Roman"/>
          <w:sz w:val="28"/>
          <w:szCs w:val="28"/>
        </w:rPr>
        <w:t xml:space="preserve">где </w:t>
      </w:r>
      <w:r w:rsidRPr="009D201E">
        <w:rPr>
          <w:rStyle w:val="20"/>
          <w:rFonts w:eastAsia="Arial Unicode MS"/>
          <w:sz w:val="28"/>
          <w:szCs w:val="28"/>
        </w:rPr>
        <w:t>п</w:t>
      </w:r>
      <w:r w:rsidRPr="009D201E">
        <w:rPr>
          <w:rFonts w:ascii="Times New Roman" w:hAnsi="Times New Roman" w:cs="Times New Roman"/>
          <w:sz w:val="28"/>
          <w:szCs w:val="28"/>
        </w:rPr>
        <w:t xml:space="preserve"> - срок полезного использования объекта, мес. (лет).</w:t>
      </w:r>
    </w:p>
    <w:p w14:paraId="744A5C72" w14:textId="77777777" w:rsidR="00833E53" w:rsidRPr="009D201E" w:rsidRDefault="00833E53" w:rsidP="00833E53">
      <w:pPr>
        <w:pStyle w:val="40"/>
        <w:shd w:val="clear" w:color="auto" w:fill="auto"/>
        <w:spacing w:line="240" w:lineRule="auto"/>
        <w:ind w:firstLine="740"/>
        <w:rPr>
          <w:sz w:val="28"/>
          <w:szCs w:val="28"/>
        </w:rPr>
      </w:pPr>
      <w:r w:rsidRPr="009D201E">
        <w:rPr>
          <w:rStyle w:val="41"/>
          <w:sz w:val="28"/>
          <w:szCs w:val="28"/>
        </w:rPr>
        <w:t xml:space="preserve">2. </w:t>
      </w:r>
      <w:r w:rsidRPr="009D201E">
        <w:rPr>
          <w:sz w:val="28"/>
          <w:szCs w:val="28"/>
        </w:rPr>
        <w:t>Нелинейный метод. Норма амортизации</w:t>
      </w:r>
      <w:r w:rsidRPr="009D201E">
        <w:rPr>
          <w:rStyle w:val="41"/>
          <w:sz w:val="28"/>
          <w:szCs w:val="28"/>
        </w:rPr>
        <w:t xml:space="preserve"> рассчитывается по формуле</w:t>
      </w:r>
    </w:p>
    <w:p w14:paraId="63C96B36" w14:textId="77777777" w:rsidR="00833E53" w:rsidRPr="009D201E" w:rsidRDefault="00833E53" w:rsidP="00833E53">
      <w:pPr>
        <w:pStyle w:val="40"/>
        <w:shd w:val="clear" w:color="auto" w:fill="auto"/>
        <w:spacing w:line="240" w:lineRule="auto"/>
        <w:ind w:firstLine="0"/>
        <w:jc w:val="center"/>
        <w:rPr>
          <w:sz w:val="28"/>
          <w:szCs w:val="28"/>
        </w:rPr>
      </w:pPr>
      <w:r w:rsidRPr="009D201E">
        <w:rPr>
          <w:sz w:val="28"/>
          <w:szCs w:val="28"/>
          <w:vertAlign w:val="subscript"/>
        </w:rPr>
        <w:t>К</w:t>
      </w:r>
    </w:p>
    <w:p w14:paraId="4122E2BD" w14:textId="77777777" w:rsidR="00833E53" w:rsidRPr="009D201E" w:rsidRDefault="00833E53" w:rsidP="00833E53">
      <w:pPr>
        <w:pStyle w:val="40"/>
        <w:shd w:val="clear" w:color="auto" w:fill="auto"/>
        <w:spacing w:line="240" w:lineRule="auto"/>
        <w:ind w:firstLine="0"/>
        <w:jc w:val="center"/>
        <w:rPr>
          <w:sz w:val="28"/>
          <w:szCs w:val="28"/>
        </w:rPr>
      </w:pPr>
      <w:r w:rsidRPr="009D201E">
        <w:rPr>
          <w:sz w:val="28"/>
          <w:szCs w:val="28"/>
          <w:vertAlign w:val="subscript"/>
          <w:lang w:val="en-US" w:bidi="en-US"/>
        </w:rPr>
        <w:t>N</w:t>
      </w:r>
      <w:r w:rsidRPr="009D201E">
        <w:rPr>
          <w:sz w:val="28"/>
          <w:szCs w:val="28"/>
          <w:vertAlign w:val="subscript"/>
          <w:lang w:bidi="en-US"/>
        </w:rPr>
        <w:t xml:space="preserve"> </w:t>
      </w:r>
      <w:r w:rsidRPr="009D201E">
        <w:rPr>
          <w:sz w:val="28"/>
          <w:szCs w:val="28"/>
          <w:vertAlign w:val="subscript"/>
        </w:rPr>
        <w:t>—</w:t>
      </w:r>
      <w:r w:rsidRPr="009D201E">
        <w:rPr>
          <w:sz w:val="28"/>
          <w:szCs w:val="28"/>
        </w:rPr>
        <w:t xml:space="preserve"> 100%</w:t>
      </w:r>
      <w:r w:rsidRPr="009D201E">
        <w:rPr>
          <w:sz w:val="28"/>
          <w:szCs w:val="28"/>
        </w:rPr>
        <w:br/>
        <w:t>п</w:t>
      </w:r>
    </w:p>
    <w:p w14:paraId="72614A9E" w14:textId="77777777" w:rsidR="00833E53" w:rsidRPr="009D201E" w:rsidRDefault="00833E53" w:rsidP="00833E53">
      <w:pPr>
        <w:jc w:val="both"/>
        <w:rPr>
          <w:rFonts w:ascii="Times New Roman" w:hAnsi="Times New Roman" w:cs="Times New Roman"/>
          <w:sz w:val="28"/>
          <w:szCs w:val="28"/>
        </w:rPr>
      </w:pPr>
      <w:r w:rsidRPr="009D201E">
        <w:rPr>
          <w:rFonts w:ascii="Times New Roman" w:hAnsi="Times New Roman" w:cs="Times New Roman"/>
          <w:sz w:val="28"/>
          <w:szCs w:val="28"/>
        </w:rPr>
        <w:t xml:space="preserve">где </w:t>
      </w:r>
      <w:r w:rsidRPr="009D201E">
        <w:rPr>
          <w:rFonts w:ascii="Times New Roman" w:hAnsi="Times New Roman" w:cs="Times New Roman"/>
          <w:sz w:val="28"/>
          <w:szCs w:val="28"/>
          <w:lang w:val="en-US" w:eastAsia="en-US" w:bidi="en-US"/>
        </w:rPr>
        <w:t>No</w:t>
      </w:r>
      <w:r w:rsidRPr="009D201E">
        <w:rPr>
          <w:rFonts w:ascii="Times New Roman" w:hAnsi="Times New Roman" w:cs="Times New Roman"/>
          <w:sz w:val="28"/>
          <w:szCs w:val="28"/>
          <w:lang w:eastAsia="en-US" w:bidi="en-US"/>
        </w:rPr>
        <w:t xml:space="preserve"> </w:t>
      </w:r>
      <w:r w:rsidRPr="009D201E">
        <w:rPr>
          <w:rFonts w:ascii="Times New Roman" w:hAnsi="Times New Roman" w:cs="Times New Roman"/>
          <w:sz w:val="28"/>
          <w:szCs w:val="28"/>
        </w:rPr>
        <w:t>- норма амортизации, в % к остаточной стоимости объекта;</w:t>
      </w:r>
    </w:p>
    <w:p w14:paraId="19788710"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Ку - коэффициент ускорения.</w:t>
      </w:r>
    </w:p>
    <w:p w14:paraId="3FE22770"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При этом с месяца, следующего за месяцем, в котором остаточная стоимость объекта достигнет 20% от первоначальной (восстановительной) стоимости, амортизация будет исчисляться в следующем порядке:</w:t>
      </w:r>
    </w:p>
    <w:p w14:paraId="620FB71F" w14:textId="77777777" w:rsidR="00833E53" w:rsidRPr="009D201E" w:rsidRDefault="00833E53" w:rsidP="00833E53">
      <w:pPr>
        <w:numPr>
          <w:ilvl w:val="0"/>
          <w:numId w:val="1"/>
        </w:numPr>
        <w:tabs>
          <w:tab w:val="left" w:pos="1100"/>
        </w:tabs>
        <w:ind w:hanging="380"/>
        <w:rPr>
          <w:rFonts w:ascii="Times New Roman" w:hAnsi="Times New Roman" w:cs="Times New Roman"/>
          <w:sz w:val="28"/>
          <w:szCs w:val="28"/>
        </w:rPr>
      </w:pPr>
      <w:r w:rsidRPr="009D201E">
        <w:rPr>
          <w:rFonts w:ascii="Times New Roman" w:hAnsi="Times New Roman" w:cs="Times New Roman"/>
          <w:sz w:val="28"/>
          <w:szCs w:val="28"/>
        </w:rPr>
        <w:t>остаточная стоимость объекта фиксируется как базовая стоимость расчетов;</w:t>
      </w:r>
    </w:p>
    <w:p w14:paraId="0FF10C63" w14:textId="77777777" w:rsidR="00833E53" w:rsidRPr="009D201E" w:rsidRDefault="00833E53" w:rsidP="00833E53">
      <w:pPr>
        <w:numPr>
          <w:ilvl w:val="0"/>
          <w:numId w:val="1"/>
        </w:numPr>
        <w:tabs>
          <w:tab w:val="left" w:pos="1100"/>
        </w:tabs>
        <w:ind w:hanging="380"/>
        <w:jc w:val="both"/>
        <w:rPr>
          <w:rFonts w:ascii="Times New Roman" w:hAnsi="Times New Roman" w:cs="Times New Roman"/>
          <w:sz w:val="28"/>
          <w:szCs w:val="28"/>
        </w:rPr>
      </w:pPr>
      <w:r w:rsidRPr="009D201E">
        <w:rPr>
          <w:rFonts w:ascii="Times New Roman" w:hAnsi="Times New Roman" w:cs="Times New Roman"/>
          <w:sz w:val="28"/>
          <w:szCs w:val="28"/>
        </w:rPr>
        <w:t>сумма начисляемой за один месяц амортизации определяется делением базовой стоимости объекта на количество оставшихся месяцев срока полезного использования объекта.</w:t>
      </w:r>
    </w:p>
    <w:p w14:paraId="2D74E990"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Если объекты основных средств используются в условиях агрессивной среды или повышенной сменности, то организация вправе применять специальный коэффициент ускорения, но не выше 2, для амортизируемых основных средств, являющихся предметом договора лизинга, - не выше 3. Это дает возможность сократить потери стоимости основных фондов, возникающие вследствие их морального износа.</w:t>
      </w:r>
    </w:p>
    <w:p w14:paraId="79310A9B"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Такую же цель преследует определение восстановительной стоимости основных средств. Для создания благоприятных экономических условий и стимулирования инвестиций в основной капитал в России используется механизм переоценки основных фондов, что означает изменение стоимости активов за счет накопленного за прошлый период инфляционного потенциала.</w:t>
      </w:r>
    </w:p>
    <w:p w14:paraId="6970DF95" w14:textId="55D0CDD3"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Наряду с ускоренной амортизацией предприятия могут применять понижающие коэффициенты к нормам амортизации (до 0,5). Это создает</w:t>
      </w:r>
      <w:r w:rsidR="00A77F80" w:rsidRPr="009D201E">
        <w:rPr>
          <w:rFonts w:ascii="Times New Roman" w:hAnsi="Times New Roman" w:cs="Times New Roman"/>
          <w:sz w:val="28"/>
          <w:szCs w:val="28"/>
        </w:rPr>
        <w:t xml:space="preserve"> </w:t>
      </w:r>
      <w:r w:rsidRPr="009D201E">
        <w:rPr>
          <w:rFonts w:ascii="Times New Roman" w:hAnsi="Times New Roman" w:cs="Times New Roman"/>
          <w:sz w:val="28"/>
          <w:szCs w:val="28"/>
        </w:rPr>
        <w:t xml:space="preserve">краткосрочные предпосылки для снижения издержек и роста прибыли. В долгосрочной перспективе снижение амортизации приводит к росту морального </w:t>
      </w:r>
      <w:r w:rsidRPr="009D201E">
        <w:rPr>
          <w:rFonts w:ascii="Times New Roman" w:hAnsi="Times New Roman" w:cs="Times New Roman"/>
          <w:sz w:val="28"/>
          <w:szCs w:val="28"/>
        </w:rPr>
        <w:lastRenderedPageBreak/>
        <w:t>износа основных средств.</w:t>
      </w:r>
    </w:p>
    <w:p w14:paraId="2A3E39F6" w14:textId="77777777" w:rsidR="00833E53" w:rsidRPr="009D201E" w:rsidRDefault="00833E53" w:rsidP="00833E53">
      <w:pPr>
        <w:numPr>
          <w:ilvl w:val="0"/>
          <w:numId w:val="4"/>
        </w:numPr>
        <w:tabs>
          <w:tab w:val="left" w:pos="1097"/>
        </w:tabs>
        <w:ind w:firstLine="740"/>
        <w:jc w:val="both"/>
        <w:rPr>
          <w:rFonts w:ascii="Times New Roman" w:hAnsi="Times New Roman" w:cs="Times New Roman"/>
          <w:sz w:val="28"/>
          <w:szCs w:val="28"/>
        </w:rPr>
      </w:pPr>
      <w:r w:rsidRPr="009D201E">
        <w:rPr>
          <w:rStyle w:val="20"/>
          <w:rFonts w:eastAsia="Arial Unicode MS"/>
          <w:sz w:val="28"/>
          <w:szCs w:val="28"/>
        </w:rPr>
        <w:t xml:space="preserve">Метод списания стоимости пропорционально объему продукции </w:t>
      </w:r>
      <w:r w:rsidRPr="009D201E">
        <w:rPr>
          <w:rFonts w:ascii="Times New Roman" w:hAnsi="Times New Roman" w:cs="Times New Roman"/>
          <w:sz w:val="28"/>
          <w:szCs w:val="28"/>
        </w:rPr>
        <w:t>основан на учете объема продукции в натуральных показателях в каждом году. Для расчетов необходимо определить соотношение первоначальной стоимости объекта и предполагаемого объема продукции за весь срок полезного использования объекта. Формула расчета</w:t>
      </w:r>
    </w:p>
    <w:p w14:paraId="30425C3F" w14:textId="77777777" w:rsidR="00833E53" w:rsidRPr="009D201E" w:rsidRDefault="00833E53" w:rsidP="00833E53">
      <w:pPr>
        <w:pStyle w:val="40"/>
        <w:shd w:val="clear" w:color="auto" w:fill="auto"/>
        <w:spacing w:line="240" w:lineRule="auto"/>
        <w:ind w:firstLine="0"/>
        <w:jc w:val="right"/>
        <w:rPr>
          <w:sz w:val="28"/>
          <w:szCs w:val="28"/>
        </w:rPr>
      </w:pPr>
      <w:r w:rsidRPr="009D201E">
        <w:rPr>
          <w:noProof/>
          <w:sz w:val="28"/>
          <w:szCs w:val="28"/>
        </w:rPr>
        <mc:AlternateContent>
          <mc:Choice Requires="wps">
            <w:drawing>
              <wp:anchor distT="0" distB="0" distL="63500" distR="63500" simplePos="0" relativeHeight="251663360" behindDoc="1" locked="0" layoutInCell="1" allowOverlap="1" wp14:anchorId="6E6A7E68" wp14:editId="0680559E">
                <wp:simplePos x="0" y="0"/>
                <wp:positionH relativeFrom="margin">
                  <wp:posOffset>3615055</wp:posOffset>
                </wp:positionH>
                <wp:positionV relativeFrom="paragraph">
                  <wp:posOffset>-128270</wp:posOffset>
                </wp:positionV>
                <wp:extent cx="237490" cy="401320"/>
                <wp:effectExtent l="0" t="635" r="1270" b="0"/>
                <wp:wrapSquare wrapText="left"/>
                <wp:docPr id="3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 cy="401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B41E2" w14:textId="77777777" w:rsidR="00833E53" w:rsidRDefault="00833E53" w:rsidP="00833E53">
                            <w:pPr>
                              <w:pStyle w:val="40"/>
                              <w:shd w:val="clear" w:color="auto" w:fill="auto"/>
                              <w:spacing w:after="112" w:line="260" w:lineRule="exact"/>
                              <w:ind w:firstLine="0"/>
                              <w:jc w:val="left"/>
                            </w:pPr>
                            <w:r>
                              <w:rPr>
                                <w:rStyle w:val="4Exact"/>
                              </w:rPr>
                              <w:t>Ф_</w:t>
                            </w:r>
                          </w:p>
                          <w:p w14:paraId="0ADB5E3C" w14:textId="77777777" w:rsidR="00833E53" w:rsidRDefault="00833E53" w:rsidP="00833E53">
                            <w:pPr>
                              <w:pStyle w:val="40"/>
                              <w:shd w:val="clear" w:color="auto" w:fill="auto"/>
                              <w:spacing w:line="260" w:lineRule="exact"/>
                              <w:ind w:firstLine="0"/>
                              <w:jc w:val="left"/>
                            </w:pPr>
                            <w:r>
                              <w:rPr>
                                <w:rStyle w:val="4Exact"/>
                              </w:rPr>
                              <w:t>V</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E6A7E68" id="Text Box 15" o:spid="_x0000_s1030" type="#_x0000_t202" style="position:absolute;left:0;text-align:left;margin-left:284.65pt;margin-top:-10.1pt;width:18.7pt;height:31.6pt;z-index:-25165312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" filled="f" stroked="f">
                <v:textbox style="mso-fit-shape-to-text:t" inset="0,0,0,0">
                  <w:txbxContent>
                    <w:p w14:paraId="60BB41E2" w14:textId="77777777" w:rsidR="00833E53" w:rsidRDefault="00833E53" w:rsidP="00833E53">
                      <w:pPr>
                        <w:pStyle w:val="40"/>
                        <w:shd w:val="clear" w:color="auto" w:fill="auto"/>
                        <w:spacing w:after="112" w:line="260" w:lineRule="exact"/>
                        <w:ind w:firstLine="0"/>
                        <w:jc w:val="left"/>
                      </w:pPr>
                      <w:r>
                        <w:rPr>
                          <w:rStyle w:val="4Exact"/>
                        </w:rPr>
                        <w:t>Ф_</w:t>
                      </w:r>
                    </w:p>
                    <w:p w14:paraId="0ADB5E3C" w14:textId="77777777" w:rsidR="00833E53" w:rsidRDefault="00833E53" w:rsidP="00833E53">
                      <w:pPr>
                        <w:pStyle w:val="40"/>
                        <w:shd w:val="clear" w:color="auto" w:fill="auto"/>
                        <w:spacing w:line="260" w:lineRule="exact"/>
                        <w:ind w:firstLine="0"/>
                        <w:jc w:val="left"/>
                      </w:pPr>
                      <w:r>
                        <w:rPr>
                          <w:rStyle w:val="4Exact"/>
                        </w:rPr>
                        <w:t>V</w:t>
                      </w:r>
                    </w:p>
                  </w:txbxContent>
                </v:textbox>
                <w10:wrap type="square" side="left" anchorx="margin"/>
              </v:shape>
            </w:pict>
          </mc:Fallback>
        </mc:AlternateContent>
      </w:r>
      <w:r w:rsidRPr="009D201E">
        <w:rPr>
          <w:sz w:val="28"/>
          <w:szCs w:val="28"/>
        </w:rPr>
        <w:t xml:space="preserve">А </w:t>
      </w:r>
      <w:r w:rsidRPr="009D201E">
        <w:rPr>
          <w:sz w:val="28"/>
          <w:szCs w:val="28"/>
          <w:lang w:val="en-US" w:bidi="en-US"/>
        </w:rPr>
        <w:t>=V</w:t>
      </w:r>
      <w:r w:rsidRPr="009D201E">
        <w:rPr>
          <w:rStyle w:val="41"/>
          <w:sz w:val="28"/>
          <w:szCs w:val="28"/>
          <w:lang w:val="en-US" w:eastAsia="en-US" w:bidi="en-US"/>
        </w:rPr>
        <w:t xml:space="preserve"> </w:t>
      </w:r>
      <w:r w:rsidRPr="009D201E">
        <w:rPr>
          <w:rStyle w:val="41"/>
          <w:sz w:val="28"/>
          <w:szCs w:val="28"/>
        </w:rPr>
        <w:t>х</w:t>
      </w:r>
    </w:p>
    <w:p w14:paraId="7CD9BA78" w14:textId="77777777" w:rsidR="00833E53" w:rsidRPr="009D201E" w:rsidRDefault="00833E53" w:rsidP="00A77F80">
      <w:pPr>
        <w:rPr>
          <w:rFonts w:ascii="Times New Roman" w:hAnsi="Times New Roman" w:cs="Times New Roman"/>
          <w:sz w:val="28"/>
          <w:szCs w:val="28"/>
        </w:rPr>
      </w:pPr>
      <w:r w:rsidRPr="009D201E">
        <w:rPr>
          <w:rFonts w:ascii="Times New Roman" w:hAnsi="Times New Roman" w:cs="Times New Roman"/>
          <w:sz w:val="28"/>
          <w:szCs w:val="28"/>
        </w:rPr>
        <w:t xml:space="preserve">где </w:t>
      </w:r>
      <w:r w:rsidRPr="009D201E">
        <w:rPr>
          <w:rStyle w:val="20"/>
          <w:rFonts w:eastAsia="Arial Unicode MS"/>
          <w:sz w:val="28"/>
          <w:szCs w:val="28"/>
        </w:rPr>
        <w:t>V-</w:t>
      </w:r>
      <w:r w:rsidRPr="009D201E">
        <w:rPr>
          <w:rFonts w:ascii="Times New Roman" w:hAnsi="Times New Roman" w:cs="Times New Roman"/>
          <w:sz w:val="28"/>
          <w:szCs w:val="28"/>
        </w:rPr>
        <w:t xml:space="preserve"> объем продукции за весь срок использования основного средства; </w:t>
      </w:r>
      <w:r w:rsidRPr="009D201E">
        <w:rPr>
          <w:rStyle w:val="20"/>
          <w:rFonts w:eastAsia="Arial Unicode MS"/>
          <w:sz w:val="28"/>
          <w:szCs w:val="28"/>
          <w:lang w:val="en-US" w:eastAsia="en-US" w:bidi="en-US"/>
        </w:rPr>
        <w:t>V</w:t>
      </w:r>
      <w:r w:rsidRPr="009D201E">
        <w:rPr>
          <w:rStyle w:val="20"/>
          <w:rFonts w:eastAsia="Arial Unicode MS"/>
          <w:sz w:val="28"/>
          <w:szCs w:val="28"/>
          <w:vertAlign w:val="subscript"/>
          <w:lang w:val="en-US" w:eastAsia="en-US" w:bidi="en-US"/>
        </w:rPr>
        <w:t>r</w:t>
      </w:r>
      <w:r w:rsidRPr="009D201E">
        <w:rPr>
          <w:rStyle w:val="20"/>
          <w:rFonts w:eastAsia="Arial Unicode MS"/>
          <w:sz w:val="28"/>
          <w:szCs w:val="28"/>
          <w:lang w:eastAsia="en-US" w:bidi="en-US"/>
        </w:rPr>
        <w:t xml:space="preserve"> </w:t>
      </w:r>
      <w:r w:rsidRPr="009D201E">
        <w:rPr>
          <w:rStyle w:val="20"/>
          <w:rFonts w:eastAsia="Arial Unicode MS"/>
          <w:sz w:val="28"/>
          <w:szCs w:val="28"/>
        </w:rPr>
        <w:t>-</w:t>
      </w:r>
      <w:r w:rsidRPr="009D201E">
        <w:rPr>
          <w:rFonts w:ascii="Times New Roman" w:hAnsi="Times New Roman" w:cs="Times New Roman"/>
          <w:sz w:val="28"/>
          <w:szCs w:val="28"/>
        </w:rPr>
        <w:t xml:space="preserve"> объем продукции отчетного года.</w:t>
      </w:r>
    </w:p>
    <w:p w14:paraId="3123F1C4" w14:textId="77777777" w:rsidR="00FF016B" w:rsidRPr="009D201E" w:rsidRDefault="00FF016B" w:rsidP="00FF016B">
      <w:pPr>
        <w:pStyle w:val="50"/>
        <w:keepNext/>
        <w:keepLines/>
        <w:shd w:val="clear" w:color="auto" w:fill="auto"/>
        <w:tabs>
          <w:tab w:val="left" w:pos="1402"/>
        </w:tabs>
        <w:spacing w:before="0" w:after="0" w:line="240" w:lineRule="auto"/>
        <w:jc w:val="both"/>
      </w:pPr>
      <w:bookmarkStart w:id="7" w:name="bookmark20"/>
    </w:p>
    <w:p w14:paraId="19330573" w14:textId="231B63AB" w:rsidR="00833E53" w:rsidRPr="009D201E" w:rsidRDefault="00FF016B" w:rsidP="00FF016B">
      <w:pPr>
        <w:pStyle w:val="50"/>
        <w:keepNext/>
        <w:keepLines/>
        <w:shd w:val="clear" w:color="auto" w:fill="auto"/>
        <w:tabs>
          <w:tab w:val="left" w:pos="1402"/>
        </w:tabs>
        <w:spacing w:before="0" w:after="0" w:line="240" w:lineRule="auto"/>
        <w:ind w:firstLine="426"/>
        <w:jc w:val="both"/>
      </w:pPr>
      <w:r w:rsidRPr="009D201E">
        <w:t xml:space="preserve">3. </w:t>
      </w:r>
      <w:r w:rsidR="00833E53" w:rsidRPr="009D201E">
        <w:t>Характеристика внешних источников финансирования</w:t>
      </w:r>
      <w:bookmarkEnd w:id="7"/>
      <w:r w:rsidRPr="009D201E">
        <w:t xml:space="preserve"> </w:t>
      </w:r>
      <w:r w:rsidR="00833E53" w:rsidRPr="009D201E">
        <w:t>инвестиционной деятельности</w:t>
      </w:r>
    </w:p>
    <w:p w14:paraId="4EF695DF" w14:textId="77777777" w:rsidR="00FF016B" w:rsidRPr="009D201E" w:rsidRDefault="00FF016B" w:rsidP="00FF016B">
      <w:pPr>
        <w:pStyle w:val="50"/>
        <w:keepNext/>
        <w:keepLines/>
        <w:shd w:val="clear" w:color="auto" w:fill="auto"/>
        <w:tabs>
          <w:tab w:val="left" w:pos="1402"/>
        </w:tabs>
        <w:spacing w:before="0" w:after="0" w:line="240" w:lineRule="auto"/>
        <w:ind w:firstLine="426"/>
        <w:jc w:val="both"/>
      </w:pPr>
    </w:p>
    <w:p w14:paraId="5564C75F"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К внешним источникам финансирования инвестиций относятся эмиссия акций и облигаций, привлечение капитала через кредитный рынок, государственное финансирование, дополнительные взносы и иностранные инвестиции.</w:t>
      </w:r>
    </w:p>
    <w:p w14:paraId="16416301"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I. </w:t>
      </w:r>
      <w:r w:rsidRPr="009D201E">
        <w:rPr>
          <w:rStyle w:val="20"/>
          <w:rFonts w:eastAsia="Arial Unicode MS"/>
          <w:sz w:val="28"/>
          <w:szCs w:val="28"/>
        </w:rPr>
        <w:t>Эмиссия акций.</w:t>
      </w:r>
      <w:r w:rsidRPr="009D201E">
        <w:rPr>
          <w:rFonts w:ascii="Times New Roman" w:hAnsi="Times New Roman" w:cs="Times New Roman"/>
          <w:sz w:val="28"/>
          <w:szCs w:val="28"/>
        </w:rPr>
        <w:t xml:space="preserve"> Акции - долевые ценные бумаги, представляющие собой непосредственную долю их владельца в реальной собственности и делающие его совладельцем этой собственности. Акции могут быть:</w:t>
      </w:r>
    </w:p>
    <w:p w14:paraId="657FC885" w14:textId="77777777" w:rsidR="00833E53" w:rsidRPr="009D201E" w:rsidRDefault="00833E53" w:rsidP="00833E53">
      <w:pPr>
        <w:numPr>
          <w:ilvl w:val="0"/>
          <w:numId w:val="1"/>
        </w:numPr>
        <w:tabs>
          <w:tab w:val="left" w:pos="1097"/>
        </w:tabs>
        <w:ind w:hanging="380"/>
        <w:jc w:val="both"/>
        <w:rPr>
          <w:rFonts w:ascii="Times New Roman" w:hAnsi="Times New Roman" w:cs="Times New Roman"/>
          <w:sz w:val="28"/>
          <w:szCs w:val="28"/>
        </w:rPr>
      </w:pPr>
      <w:r w:rsidRPr="009D201E">
        <w:rPr>
          <w:rStyle w:val="20"/>
          <w:rFonts w:eastAsia="Arial Unicode MS"/>
          <w:sz w:val="28"/>
          <w:szCs w:val="28"/>
        </w:rPr>
        <w:t>обыкновенными,</w:t>
      </w:r>
      <w:r w:rsidRPr="009D201E">
        <w:rPr>
          <w:rFonts w:ascii="Times New Roman" w:hAnsi="Times New Roman" w:cs="Times New Roman"/>
          <w:sz w:val="28"/>
          <w:szCs w:val="28"/>
        </w:rPr>
        <w:t xml:space="preserve"> предоставляющими право их владельцам участвовать в голосовании на собрании акционеров; выплата дивидендов по ним осуществляется после начисления и выплаты определенных средств владельцам привилегированных акций;</w:t>
      </w:r>
    </w:p>
    <w:p w14:paraId="723C8821" w14:textId="77777777" w:rsidR="00833E53" w:rsidRPr="009D201E" w:rsidRDefault="00833E53" w:rsidP="00833E53">
      <w:pPr>
        <w:numPr>
          <w:ilvl w:val="0"/>
          <w:numId w:val="1"/>
        </w:numPr>
        <w:tabs>
          <w:tab w:val="left" w:pos="1097"/>
        </w:tabs>
        <w:ind w:hanging="380"/>
        <w:jc w:val="both"/>
        <w:rPr>
          <w:rFonts w:ascii="Times New Roman" w:hAnsi="Times New Roman" w:cs="Times New Roman"/>
          <w:sz w:val="28"/>
          <w:szCs w:val="28"/>
        </w:rPr>
      </w:pPr>
      <w:r w:rsidRPr="009D201E">
        <w:rPr>
          <w:rStyle w:val="20"/>
          <w:rFonts w:eastAsia="Arial Unicode MS"/>
          <w:sz w:val="28"/>
          <w:szCs w:val="28"/>
        </w:rPr>
        <w:t>привилегированными</w:t>
      </w:r>
      <w:r w:rsidRPr="009D201E">
        <w:rPr>
          <w:rFonts w:ascii="Times New Roman" w:hAnsi="Times New Roman" w:cs="Times New Roman"/>
          <w:sz w:val="28"/>
          <w:szCs w:val="28"/>
        </w:rPr>
        <w:t xml:space="preserve"> считаются акции, которые не дают прав акционерам участвовать в голосовании, но предоставляют преимущественное право их владельцам на дивиденды, которые согласно российскому законодательству выплачиваются либо в фиксированном размере, либо в свободном, устанавливаемом правлением акционерного общества, но не ниже дивиденда по обыкновенным акциям.</w:t>
      </w:r>
    </w:p>
    <w:p w14:paraId="173F56D2"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Увеличение собственного капитала путем выпуска акции</w:t>
      </w:r>
      <w:r w:rsidRPr="009D201E">
        <w:rPr>
          <w:rFonts w:ascii="Times New Roman" w:hAnsi="Times New Roman" w:cs="Times New Roman"/>
          <w:sz w:val="28"/>
          <w:szCs w:val="28"/>
        </w:rPr>
        <w:t xml:space="preserve"> возможно при преобразовании фирмы в акционерное общество или при выпуске акционерным обществом новых акций.</w:t>
      </w:r>
    </w:p>
    <w:p w14:paraId="73F28170"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Размещение акций</w:t>
      </w:r>
      <w:r w:rsidRPr="009D201E">
        <w:rPr>
          <w:rFonts w:ascii="Times New Roman" w:hAnsi="Times New Roman" w:cs="Times New Roman"/>
          <w:sz w:val="28"/>
          <w:szCs w:val="28"/>
        </w:rPr>
        <w:t xml:space="preserve"> позволяет привлечь капитал в больших объемах и на длительный срок. Привлеченные средства выплачиваются их владельцам лишь при ликвидации акционерного общества. При финансировании крупных инвестиционных проектов эмиссия акций позволяет перенести выплаты средств на тот период, когда проекты будут сами генерировать доход.</w:t>
      </w:r>
    </w:p>
    <w:p w14:paraId="456A6C5C" w14:textId="77777777" w:rsidR="00A77F80"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Эмиссия и размещение акций связаны с большими затратами. Кроме того, существует опасность утраты контрольного пакета акций или поглощения акционерного общества другой фирмой.</w:t>
      </w:r>
    </w:p>
    <w:p w14:paraId="3366015D" w14:textId="77777777" w:rsidR="00833E53" w:rsidRPr="009D201E" w:rsidRDefault="00833E53" w:rsidP="00833E53">
      <w:pPr>
        <w:numPr>
          <w:ilvl w:val="0"/>
          <w:numId w:val="5"/>
        </w:numPr>
        <w:tabs>
          <w:tab w:val="left" w:pos="1135"/>
        </w:tabs>
        <w:ind w:firstLine="740"/>
        <w:jc w:val="both"/>
        <w:rPr>
          <w:rFonts w:ascii="Times New Roman" w:hAnsi="Times New Roman" w:cs="Times New Roman"/>
          <w:sz w:val="28"/>
          <w:szCs w:val="28"/>
        </w:rPr>
      </w:pPr>
      <w:r w:rsidRPr="009D201E">
        <w:rPr>
          <w:rStyle w:val="20"/>
          <w:rFonts w:eastAsia="Arial Unicode MS"/>
          <w:sz w:val="28"/>
          <w:szCs w:val="28"/>
        </w:rPr>
        <w:t>Эмиссия облигаций. Облигация -</w:t>
      </w:r>
      <w:r w:rsidRPr="009D201E">
        <w:rPr>
          <w:rFonts w:ascii="Times New Roman" w:hAnsi="Times New Roman" w:cs="Times New Roman"/>
          <w:sz w:val="28"/>
          <w:szCs w:val="28"/>
        </w:rPr>
        <w:t xml:space="preserve"> долговая ценная бумага. Она выражает обязательство эмитента выплатить сумму долга и процентным платежи по ценной бумаге в срок.</w:t>
      </w:r>
    </w:p>
    <w:p w14:paraId="6B4F2C3E"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Эмиссия облигаций направлена</w:t>
      </w:r>
      <w:r w:rsidRPr="009D201E">
        <w:rPr>
          <w:rFonts w:ascii="Times New Roman" w:hAnsi="Times New Roman" w:cs="Times New Roman"/>
          <w:sz w:val="28"/>
          <w:szCs w:val="28"/>
        </w:rPr>
        <w:t xml:space="preserve"> на привлечение временно свободных </w:t>
      </w:r>
      <w:r w:rsidRPr="009D201E">
        <w:rPr>
          <w:rFonts w:ascii="Times New Roman" w:hAnsi="Times New Roman" w:cs="Times New Roman"/>
          <w:sz w:val="28"/>
          <w:szCs w:val="28"/>
        </w:rPr>
        <w:lastRenderedPageBreak/>
        <w:t>денежных средств населения и коммерческих структур.</w:t>
      </w:r>
    </w:p>
    <w:p w14:paraId="57613019"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Облигации могут быть обеспеченными и необеспеченными. </w:t>
      </w:r>
      <w:r w:rsidRPr="009D201E">
        <w:rPr>
          <w:rStyle w:val="20"/>
          <w:rFonts w:eastAsia="Arial Unicode MS"/>
          <w:sz w:val="28"/>
          <w:szCs w:val="28"/>
        </w:rPr>
        <w:t>Облигации обеспеченные (закладные)</w:t>
      </w:r>
      <w:r w:rsidRPr="009D201E">
        <w:rPr>
          <w:rFonts w:ascii="Times New Roman" w:hAnsi="Times New Roman" w:cs="Times New Roman"/>
          <w:sz w:val="28"/>
          <w:szCs w:val="28"/>
        </w:rPr>
        <w:t xml:space="preserve"> отличаются обязательством гарантированной выплаты за счет предоставления залога в виде движимого или недвижимого имущества (активов). Залоги бывают первичные, вторичные, третичные. Это означает, что одна и та же собственность может служить гарантом различных кредитных обязательств. Преимуществом обладают облигации с первичным залогом.</w:t>
      </w:r>
    </w:p>
    <w:p w14:paraId="467F0660"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Необеспеченные (беззакладные) облигации</w:t>
      </w:r>
      <w:r w:rsidRPr="009D201E">
        <w:rPr>
          <w:rFonts w:ascii="Times New Roman" w:hAnsi="Times New Roman" w:cs="Times New Roman"/>
          <w:sz w:val="28"/>
          <w:szCs w:val="28"/>
        </w:rPr>
        <w:t xml:space="preserve"> выпускаются предприятиями с высокой деловой репутацией. Их обеспечением служит высокая платежеспособность компании.</w:t>
      </w:r>
    </w:p>
    <w:p w14:paraId="12245BCE"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Длительность облигационного займа не должна быть меньше, чем средний срок осуществления инвестиционного проекта, с тем чтобы погашение обязательств по облигациям происходило после получения отдачи от вложенных средств.</w:t>
      </w:r>
    </w:p>
    <w:p w14:paraId="17E2B9E4"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Облигации требуют затрат на их эмиссию и размещение. В кризисной для эмитента ситуации их размещение может привести к несостоятельности и банкротству.</w:t>
      </w:r>
    </w:p>
    <w:p w14:paraId="70022150" w14:textId="77777777" w:rsidR="00833E53" w:rsidRPr="009D201E" w:rsidRDefault="00833E53" w:rsidP="00833E53">
      <w:pPr>
        <w:numPr>
          <w:ilvl w:val="0"/>
          <w:numId w:val="5"/>
        </w:numPr>
        <w:tabs>
          <w:tab w:val="left" w:pos="1167"/>
        </w:tabs>
        <w:ind w:firstLine="740"/>
        <w:jc w:val="both"/>
        <w:rPr>
          <w:rFonts w:ascii="Times New Roman" w:hAnsi="Times New Roman" w:cs="Times New Roman"/>
          <w:sz w:val="28"/>
          <w:szCs w:val="28"/>
        </w:rPr>
      </w:pPr>
      <w:r w:rsidRPr="009D201E">
        <w:rPr>
          <w:rStyle w:val="20"/>
          <w:rFonts w:eastAsia="Arial Unicode MS"/>
          <w:sz w:val="28"/>
          <w:szCs w:val="28"/>
        </w:rPr>
        <w:t>Привлечение капитала через кредитный рынок.</w:t>
      </w:r>
      <w:r w:rsidRPr="009D201E">
        <w:rPr>
          <w:rFonts w:ascii="Times New Roman" w:hAnsi="Times New Roman" w:cs="Times New Roman"/>
          <w:sz w:val="28"/>
          <w:szCs w:val="28"/>
        </w:rPr>
        <w:t xml:space="preserve"> Экономический интерес в использовании кредита связан с </w:t>
      </w:r>
      <w:r w:rsidRPr="009D201E">
        <w:rPr>
          <w:rStyle w:val="20"/>
          <w:rFonts w:eastAsia="Arial Unicode MS"/>
          <w:sz w:val="28"/>
          <w:szCs w:val="28"/>
        </w:rPr>
        <w:t xml:space="preserve">эффектом финансового рычага. </w:t>
      </w:r>
      <w:r w:rsidRPr="009D201E">
        <w:rPr>
          <w:rFonts w:ascii="Times New Roman" w:hAnsi="Times New Roman" w:cs="Times New Roman"/>
          <w:sz w:val="28"/>
          <w:szCs w:val="28"/>
        </w:rPr>
        <w:t>Предприятие, использующее заемные средства, может увеличить рентабельность собственных средств в зависимости от их соотношения заемными и стоимости последних.</w:t>
      </w:r>
    </w:p>
    <w:p w14:paraId="1CC4F0D4"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Инвестиционный кредит -</w:t>
      </w:r>
      <w:r w:rsidRPr="009D201E">
        <w:rPr>
          <w:rFonts w:ascii="Times New Roman" w:hAnsi="Times New Roman" w:cs="Times New Roman"/>
          <w:sz w:val="28"/>
          <w:szCs w:val="28"/>
        </w:rPr>
        <w:t xml:space="preserve"> это разновидность банковского кредита, направленного на инвестиционные цели. Кредит должен быть обеспечен. </w:t>
      </w:r>
      <w:r w:rsidRPr="009D201E">
        <w:rPr>
          <w:rStyle w:val="20"/>
          <w:rFonts w:eastAsia="Arial Unicode MS"/>
          <w:sz w:val="28"/>
          <w:szCs w:val="28"/>
        </w:rPr>
        <w:t>Основными видами обеспечения</w:t>
      </w:r>
      <w:r w:rsidRPr="009D201E">
        <w:rPr>
          <w:rFonts w:ascii="Times New Roman" w:hAnsi="Times New Roman" w:cs="Times New Roman"/>
          <w:sz w:val="28"/>
          <w:szCs w:val="28"/>
        </w:rPr>
        <w:t xml:space="preserve"> выступают:</w:t>
      </w:r>
    </w:p>
    <w:p w14:paraId="4A57A4BF" w14:textId="77777777" w:rsidR="00833E53" w:rsidRPr="009D201E" w:rsidRDefault="00833E53" w:rsidP="00833E53">
      <w:pPr>
        <w:numPr>
          <w:ilvl w:val="0"/>
          <w:numId w:val="1"/>
        </w:numPr>
        <w:tabs>
          <w:tab w:val="left" w:pos="1135"/>
        </w:tabs>
        <w:ind w:firstLine="740"/>
        <w:jc w:val="both"/>
        <w:rPr>
          <w:rFonts w:ascii="Times New Roman" w:hAnsi="Times New Roman" w:cs="Times New Roman"/>
          <w:sz w:val="28"/>
          <w:szCs w:val="28"/>
        </w:rPr>
      </w:pPr>
      <w:r w:rsidRPr="009D201E">
        <w:rPr>
          <w:rFonts w:ascii="Times New Roman" w:hAnsi="Times New Roman" w:cs="Times New Roman"/>
          <w:sz w:val="28"/>
          <w:szCs w:val="28"/>
        </w:rPr>
        <w:t>залог;</w:t>
      </w:r>
    </w:p>
    <w:p w14:paraId="1F5801EA" w14:textId="77777777" w:rsidR="00833E53" w:rsidRPr="009D201E" w:rsidRDefault="00833E53" w:rsidP="00833E53">
      <w:pPr>
        <w:numPr>
          <w:ilvl w:val="0"/>
          <w:numId w:val="1"/>
        </w:numPr>
        <w:tabs>
          <w:tab w:val="left" w:pos="1135"/>
        </w:tabs>
        <w:ind w:firstLine="740"/>
        <w:jc w:val="both"/>
        <w:rPr>
          <w:rFonts w:ascii="Times New Roman" w:hAnsi="Times New Roman" w:cs="Times New Roman"/>
          <w:sz w:val="28"/>
          <w:szCs w:val="28"/>
        </w:rPr>
      </w:pPr>
      <w:r w:rsidRPr="009D201E">
        <w:rPr>
          <w:rFonts w:ascii="Times New Roman" w:hAnsi="Times New Roman" w:cs="Times New Roman"/>
          <w:sz w:val="28"/>
          <w:szCs w:val="28"/>
        </w:rPr>
        <w:t>поручительство;</w:t>
      </w:r>
    </w:p>
    <w:p w14:paraId="0E4E2F46" w14:textId="77777777" w:rsidR="00833E53" w:rsidRPr="009D201E" w:rsidRDefault="00833E53" w:rsidP="00833E53">
      <w:pPr>
        <w:numPr>
          <w:ilvl w:val="0"/>
          <w:numId w:val="1"/>
        </w:numPr>
        <w:tabs>
          <w:tab w:val="left" w:pos="1135"/>
        </w:tabs>
        <w:ind w:firstLine="740"/>
        <w:jc w:val="both"/>
        <w:rPr>
          <w:rFonts w:ascii="Times New Roman" w:hAnsi="Times New Roman" w:cs="Times New Roman"/>
          <w:sz w:val="28"/>
          <w:szCs w:val="28"/>
        </w:rPr>
      </w:pPr>
      <w:r w:rsidRPr="009D201E">
        <w:rPr>
          <w:rFonts w:ascii="Times New Roman" w:hAnsi="Times New Roman" w:cs="Times New Roman"/>
          <w:sz w:val="28"/>
          <w:szCs w:val="28"/>
        </w:rPr>
        <w:t>гарантии;</w:t>
      </w:r>
    </w:p>
    <w:p w14:paraId="68784BEC" w14:textId="77777777" w:rsidR="00833E53" w:rsidRPr="009D201E" w:rsidRDefault="00833E53" w:rsidP="00833E53">
      <w:pPr>
        <w:numPr>
          <w:ilvl w:val="0"/>
          <w:numId w:val="1"/>
        </w:numPr>
        <w:tabs>
          <w:tab w:val="left" w:pos="1135"/>
        </w:tabs>
        <w:ind w:firstLine="740"/>
        <w:jc w:val="both"/>
        <w:rPr>
          <w:rFonts w:ascii="Times New Roman" w:hAnsi="Times New Roman" w:cs="Times New Roman"/>
          <w:sz w:val="28"/>
          <w:szCs w:val="28"/>
        </w:rPr>
      </w:pPr>
      <w:r w:rsidRPr="009D201E">
        <w:rPr>
          <w:rFonts w:ascii="Times New Roman" w:hAnsi="Times New Roman" w:cs="Times New Roman"/>
          <w:sz w:val="28"/>
          <w:szCs w:val="28"/>
        </w:rPr>
        <w:t>другие виды возвратности кредита.</w:t>
      </w:r>
    </w:p>
    <w:p w14:paraId="6A057F1D"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Кредит позволяет сразу начать осуществление проекта. Это означает перенос оплаты суммы долга и процентов по временным периодам. Источником возврата кредита и уплаты процентов должна выступать прибыль от кредитуемого инвестиционного мероприятия.</w:t>
      </w:r>
    </w:p>
    <w:p w14:paraId="6FEA6854"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Залог</w:t>
      </w:r>
      <w:r w:rsidRPr="009D201E">
        <w:rPr>
          <w:rFonts w:ascii="Times New Roman" w:hAnsi="Times New Roman" w:cs="Times New Roman"/>
          <w:sz w:val="28"/>
          <w:szCs w:val="28"/>
        </w:rPr>
        <w:t xml:space="preserve"> - некоторое обеспечение, передаваемое заказчиком кредитору в качестве гарантии возврата ссуды. Для того чтобы обеспечить возврат ссуд, банки нередко обязывают своих клиентов передавать в их распоряжение законные требования на право владения недвижимостью, пакетом акций корпораций, сберегательными вкладами, страховыми полисами, а также автомобилями и прочими предметами длительного пользования, которые были куплены заемщиком в период между взятием ссуды и моментом ее возврата. Если заемщик не возвращает ссуду в означенный срок, банк имеет право продать этот залог для ее компенсации. Если заемщик предлагает некий залог для получения ссуды в качестве обеспечения (или гарантии), то такая ссуда называется обеспеченной, или гарантированной.</w:t>
      </w:r>
    </w:p>
    <w:p w14:paraId="0EB154D5"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lastRenderedPageBreak/>
        <w:t>Залогом обеспечиваются все требования, возникшие на момент их предъявления. Это:</w:t>
      </w:r>
    </w:p>
    <w:p w14:paraId="44101BA9" w14:textId="77777777" w:rsidR="00833E53" w:rsidRPr="009D201E" w:rsidRDefault="00833E53" w:rsidP="00833E53">
      <w:pPr>
        <w:numPr>
          <w:ilvl w:val="0"/>
          <w:numId w:val="1"/>
        </w:numPr>
        <w:tabs>
          <w:tab w:val="left" w:pos="1095"/>
        </w:tabs>
        <w:ind w:firstLine="740"/>
        <w:jc w:val="both"/>
        <w:rPr>
          <w:rFonts w:ascii="Times New Roman" w:hAnsi="Times New Roman" w:cs="Times New Roman"/>
          <w:bCs/>
          <w:sz w:val="28"/>
          <w:szCs w:val="28"/>
        </w:rPr>
      </w:pPr>
      <w:r w:rsidRPr="009D201E">
        <w:rPr>
          <w:rFonts w:ascii="Times New Roman" w:hAnsi="Times New Roman" w:cs="Times New Roman"/>
          <w:bCs/>
          <w:sz w:val="28"/>
          <w:szCs w:val="28"/>
        </w:rPr>
        <w:t>сумма основного долга и проценты;</w:t>
      </w:r>
    </w:p>
    <w:p w14:paraId="390209A5" w14:textId="77777777" w:rsidR="00833E53" w:rsidRPr="009D201E" w:rsidRDefault="00833E53" w:rsidP="00FF016B">
      <w:pPr>
        <w:numPr>
          <w:ilvl w:val="0"/>
          <w:numId w:val="1"/>
        </w:numPr>
        <w:tabs>
          <w:tab w:val="left" w:pos="1095"/>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расходы кредитора в связи с исполнением обязательства, включая издержки по публичной реализации имущества, проведению аукционов и т. д.;</w:t>
      </w:r>
    </w:p>
    <w:p w14:paraId="1E38E452" w14:textId="77777777" w:rsidR="00833E53" w:rsidRPr="009D201E" w:rsidRDefault="00833E53" w:rsidP="00FF016B">
      <w:pPr>
        <w:numPr>
          <w:ilvl w:val="0"/>
          <w:numId w:val="1"/>
        </w:numPr>
        <w:tabs>
          <w:tab w:val="left" w:pos="1095"/>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убытки кредитора, связанные с выплатой процентов, неустоек;</w:t>
      </w:r>
    </w:p>
    <w:p w14:paraId="079BEE6A" w14:textId="77777777" w:rsidR="00833E53" w:rsidRPr="009D201E" w:rsidRDefault="00833E53" w:rsidP="00FF016B">
      <w:pPr>
        <w:numPr>
          <w:ilvl w:val="0"/>
          <w:numId w:val="1"/>
        </w:numPr>
        <w:tabs>
          <w:tab w:val="left" w:pos="1095"/>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расходы кредитора, связанные с содержанием имущества.</w:t>
      </w:r>
    </w:p>
    <w:p w14:paraId="5F65F6BB" w14:textId="77777777"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На практике выделяют два вида залога:</w:t>
      </w:r>
    </w:p>
    <w:p w14:paraId="65B750CD" w14:textId="77777777" w:rsidR="00833E53" w:rsidRPr="009D201E" w:rsidRDefault="00833E53" w:rsidP="00FF016B">
      <w:pPr>
        <w:numPr>
          <w:ilvl w:val="0"/>
          <w:numId w:val="1"/>
        </w:numPr>
        <w:tabs>
          <w:tab w:val="left" w:pos="1095"/>
        </w:tabs>
        <w:ind w:firstLine="426"/>
        <w:jc w:val="both"/>
        <w:rPr>
          <w:rFonts w:ascii="Times New Roman" w:hAnsi="Times New Roman" w:cs="Times New Roman"/>
          <w:sz w:val="28"/>
          <w:szCs w:val="28"/>
        </w:rPr>
      </w:pPr>
      <w:r w:rsidRPr="009D201E">
        <w:rPr>
          <w:rFonts w:ascii="Times New Roman" w:hAnsi="Times New Roman" w:cs="Times New Roman"/>
          <w:sz w:val="28"/>
          <w:szCs w:val="28"/>
        </w:rPr>
        <w:t>залог без передачи залогового имущества залогодержателю, когда заемщик продолжает вести предпринимательскую деятельность, используя заложенное имущество (данная форма залога получила наибольшее распространение);</w:t>
      </w:r>
    </w:p>
    <w:p w14:paraId="44A3C5C1" w14:textId="77777777" w:rsidR="00833E53" w:rsidRPr="009D201E" w:rsidRDefault="00833E53" w:rsidP="00FF016B">
      <w:pPr>
        <w:numPr>
          <w:ilvl w:val="0"/>
          <w:numId w:val="1"/>
        </w:numPr>
        <w:tabs>
          <w:tab w:val="left" w:pos="1095"/>
        </w:tabs>
        <w:ind w:firstLine="426"/>
        <w:jc w:val="both"/>
        <w:rPr>
          <w:rFonts w:ascii="Times New Roman" w:hAnsi="Times New Roman" w:cs="Times New Roman"/>
          <w:sz w:val="28"/>
          <w:szCs w:val="28"/>
        </w:rPr>
      </w:pPr>
      <w:r w:rsidRPr="009D201E">
        <w:rPr>
          <w:rFonts w:ascii="Times New Roman" w:hAnsi="Times New Roman" w:cs="Times New Roman"/>
          <w:sz w:val="28"/>
          <w:szCs w:val="28"/>
        </w:rPr>
        <w:t>залог с передачей заложенного имущества залогодержателю (заклад).</w:t>
      </w:r>
    </w:p>
    <w:p w14:paraId="59E64B90" w14:textId="77777777" w:rsidR="00833E53" w:rsidRPr="009D201E" w:rsidRDefault="00833E53" w:rsidP="00FF016B">
      <w:pPr>
        <w:ind w:firstLine="426"/>
        <w:jc w:val="both"/>
        <w:rPr>
          <w:rFonts w:ascii="Times New Roman" w:hAnsi="Times New Roman" w:cs="Times New Roman"/>
          <w:sz w:val="28"/>
          <w:szCs w:val="28"/>
        </w:rPr>
      </w:pPr>
      <w:r w:rsidRPr="009D201E">
        <w:rPr>
          <w:rStyle w:val="20"/>
          <w:rFonts w:eastAsia="Arial Unicode MS"/>
          <w:sz w:val="28"/>
          <w:szCs w:val="28"/>
        </w:rPr>
        <w:t>Поручительство.</w:t>
      </w:r>
      <w:r w:rsidRPr="009D201E">
        <w:rPr>
          <w:rFonts w:ascii="Times New Roman" w:hAnsi="Times New Roman" w:cs="Times New Roman"/>
          <w:sz w:val="28"/>
          <w:szCs w:val="28"/>
        </w:rPr>
        <w:t xml:space="preserve"> Поручитель обязуется перед кредитором отвечать</w:t>
      </w:r>
    </w:p>
    <w:p w14:paraId="72EDB3F8" w14:textId="77777777"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исполнение заемщиком его обязательства полностью или частично. Поручительства могут давать как юридические, так и физические лица. В практике встречаются три случая заключения договора поручительства:</w:t>
      </w:r>
    </w:p>
    <w:p w14:paraId="241E1713" w14:textId="77777777" w:rsidR="00833E53" w:rsidRPr="009D201E" w:rsidRDefault="00833E53" w:rsidP="00FF016B">
      <w:pPr>
        <w:numPr>
          <w:ilvl w:val="0"/>
          <w:numId w:val="1"/>
        </w:numPr>
        <w:tabs>
          <w:tab w:val="left" w:pos="1095"/>
        </w:tabs>
        <w:ind w:firstLine="426"/>
        <w:jc w:val="both"/>
        <w:rPr>
          <w:rFonts w:ascii="Times New Roman" w:hAnsi="Times New Roman" w:cs="Times New Roman"/>
          <w:sz w:val="28"/>
          <w:szCs w:val="28"/>
        </w:rPr>
      </w:pPr>
      <w:r w:rsidRPr="009D201E">
        <w:rPr>
          <w:rFonts w:ascii="Times New Roman" w:hAnsi="Times New Roman" w:cs="Times New Roman"/>
          <w:sz w:val="28"/>
          <w:szCs w:val="28"/>
        </w:rPr>
        <w:t>до подписания кредитного договора;</w:t>
      </w:r>
    </w:p>
    <w:p w14:paraId="3167EF9F" w14:textId="77777777" w:rsidR="00833E53" w:rsidRPr="009D201E" w:rsidRDefault="00833E53" w:rsidP="00FF016B">
      <w:pPr>
        <w:numPr>
          <w:ilvl w:val="0"/>
          <w:numId w:val="1"/>
        </w:numPr>
        <w:tabs>
          <w:tab w:val="left" w:pos="1095"/>
        </w:tabs>
        <w:ind w:firstLine="426"/>
        <w:rPr>
          <w:rFonts w:ascii="Times New Roman" w:hAnsi="Times New Roman" w:cs="Times New Roman"/>
          <w:sz w:val="28"/>
          <w:szCs w:val="28"/>
        </w:rPr>
      </w:pPr>
      <w:r w:rsidRPr="009D201E">
        <w:rPr>
          <w:rFonts w:ascii="Times New Roman" w:hAnsi="Times New Roman" w:cs="Times New Roman"/>
          <w:sz w:val="28"/>
          <w:szCs w:val="28"/>
        </w:rPr>
        <w:t>одновременное подписание с кредитным договором трехстороннего договора поручительства;</w:t>
      </w:r>
    </w:p>
    <w:p w14:paraId="7B6077AE" w14:textId="77777777" w:rsidR="00833E53" w:rsidRPr="009D201E" w:rsidRDefault="00833E53" w:rsidP="00FF016B">
      <w:pPr>
        <w:numPr>
          <w:ilvl w:val="0"/>
          <w:numId w:val="1"/>
        </w:numPr>
        <w:tabs>
          <w:tab w:val="left" w:pos="1095"/>
        </w:tabs>
        <w:ind w:firstLine="426"/>
        <w:rPr>
          <w:rFonts w:ascii="Times New Roman" w:hAnsi="Times New Roman" w:cs="Times New Roman"/>
          <w:sz w:val="28"/>
          <w:szCs w:val="28"/>
        </w:rPr>
      </w:pPr>
      <w:r w:rsidRPr="009D201E">
        <w:rPr>
          <w:rFonts w:ascii="Times New Roman" w:hAnsi="Times New Roman" w:cs="Times New Roman"/>
          <w:sz w:val="28"/>
          <w:szCs w:val="28"/>
        </w:rPr>
        <w:t xml:space="preserve">после того как подписан кредитный договор между банком- кредитором и заемщиком </w:t>
      </w:r>
      <w:r w:rsidRPr="009D201E">
        <w:rPr>
          <w:rStyle w:val="20"/>
          <w:rFonts w:eastAsia="Arial Unicode MS"/>
          <w:sz w:val="28"/>
          <w:szCs w:val="28"/>
        </w:rPr>
        <w:t>(встречается редко).</w:t>
      </w:r>
    </w:p>
    <w:p w14:paraId="3EDC5502"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Поручительство может быть </w:t>
      </w:r>
      <w:r w:rsidRPr="009D201E">
        <w:rPr>
          <w:rStyle w:val="20"/>
          <w:rFonts w:eastAsia="Arial Unicode MS"/>
          <w:sz w:val="28"/>
          <w:szCs w:val="28"/>
        </w:rPr>
        <w:t>полным</w:t>
      </w:r>
      <w:r w:rsidRPr="009D201E">
        <w:rPr>
          <w:rFonts w:ascii="Times New Roman" w:hAnsi="Times New Roman" w:cs="Times New Roman"/>
          <w:sz w:val="28"/>
          <w:szCs w:val="28"/>
        </w:rPr>
        <w:t xml:space="preserve"> (на всю сумму кредита и процентов по нему) или </w:t>
      </w:r>
      <w:r w:rsidRPr="009D201E">
        <w:rPr>
          <w:rStyle w:val="20"/>
          <w:rFonts w:eastAsia="Arial Unicode MS"/>
          <w:sz w:val="28"/>
          <w:szCs w:val="28"/>
        </w:rPr>
        <w:t>частичным</w:t>
      </w:r>
      <w:r w:rsidRPr="009D201E">
        <w:rPr>
          <w:rFonts w:ascii="Times New Roman" w:hAnsi="Times New Roman" w:cs="Times New Roman"/>
          <w:sz w:val="28"/>
          <w:szCs w:val="28"/>
        </w:rPr>
        <w:t xml:space="preserve"> (например, только по процентам). В договоре поручительства отражаются порядок и обстоятельства, при которых поручитель обязан выполнить свои обязательства, а также условия, позволяющие определить, за исполнение какого обязательства дано поручительство.</w:t>
      </w:r>
    </w:p>
    <w:p w14:paraId="25B5FEE0"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Гарантия.</w:t>
      </w:r>
      <w:r w:rsidRPr="009D201E">
        <w:rPr>
          <w:rFonts w:ascii="Times New Roman" w:hAnsi="Times New Roman" w:cs="Times New Roman"/>
          <w:sz w:val="28"/>
          <w:szCs w:val="28"/>
        </w:rPr>
        <w:t xml:space="preserve"> Гарантия является односторонней сделкой, в соответствии с которой гарант дает письменное обязательство (гарантийное письмо) банку- кредитору уплатить денежную сумму по предъявлении последним письменного требования об уплате. За получение гарантии должник обязан уплатить гаранту комиссионное вознаграждение в определенном проценте от гарантируемой суммы.</w:t>
      </w:r>
    </w:p>
    <w:p w14:paraId="51FFA659"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Организация, выдающая письменное обязательство, выступает </w:t>
      </w:r>
      <w:r w:rsidRPr="009D201E">
        <w:rPr>
          <w:rStyle w:val="20"/>
          <w:rFonts w:eastAsia="Arial Unicode MS"/>
          <w:sz w:val="28"/>
          <w:szCs w:val="28"/>
        </w:rPr>
        <w:t>гарантом.</w:t>
      </w:r>
    </w:p>
    <w:p w14:paraId="579D8F67" w14:textId="77777777" w:rsidR="00833E53" w:rsidRPr="009D201E" w:rsidRDefault="00833E53" w:rsidP="00833E53">
      <w:pPr>
        <w:ind w:firstLine="740"/>
        <w:rPr>
          <w:rFonts w:ascii="Times New Roman" w:hAnsi="Times New Roman" w:cs="Times New Roman"/>
          <w:sz w:val="28"/>
          <w:szCs w:val="28"/>
        </w:rPr>
      </w:pPr>
      <w:r w:rsidRPr="009D201E">
        <w:rPr>
          <w:rFonts w:ascii="Times New Roman" w:hAnsi="Times New Roman" w:cs="Times New Roman"/>
          <w:sz w:val="28"/>
          <w:szCs w:val="28"/>
        </w:rPr>
        <w:t xml:space="preserve">Лицо, нуждающееся в гарантии, выступает </w:t>
      </w:r>
      <w:r w:rsidRPr="009D201E">
        <w:rPr>
          <w:rStyle w:val="20"/>
          <w:rFonts w:eastAsia="Arial Unicode MS"/>
          <w:sz w:val="28"/>
          <w:szCs w:val="28"/>
        </w:rPr>
        <w:t>принципалом.</w:t>
      </w:r>
      <w:r w:rsidRPr="009D201E">
        <w:rPr>
          <w:rFonts w:ascii="Times New Roman" w:hAnsi="Times New Roman" w:cs="Times New Roman"/>
          <w:sz w:val="28"/>
          <w:szCs w:val="28"/>
        </w:rPr>
        <w:t xml:space="preserve"> Кредитор, выдающий кредит, является </w:t>
      </w:r>
      <w:r w:rsidRPr="009D201E">
        <w:rPr>
          <w:rStyle w:val="20"/>
          <w:rFonts w:eastAsia="Arial Unicode MS"/>
          <w:sz w:val="28"/>
          <w:szCs w:val="28"/>
        </w:rPr>
        <w:t>бенефициаром.</w:t>
      </w:r>
    </w:p>
    <w:p w14:paraId="529351E9" w14:textId="77777777" w:rsidR="00833E53" w:rsidRPr="009D201E" w:rsidRDefault="00833E53" w:rsidP="00833E53">
      <w:pPr>
        <w:ind w:firstLine="740"/>
        <w:rPr>
          <w:rFonts w:ascii="Times New Roman" w:hAnsi="Times New Roman" w:cs="Times New Roman"/>
          <w:sz w:val="28"/>
          <w:szCs w:val="28"/>
        </w:rPr>
      </w:pPr>
      <w:r w:rsidRPr="009D201E">
        <w:rPr>
          <w:rFonts w:ascii="Times New Roman" w:hAnsi="Times New Roman" w:cs="Times New Roman"/>
          <w:sz w:val="28"/>
          <w:szCs w:val="28"/>
        </w:rPr>
        <w:t xml:space="preserve">В тексте гарантии должно содержаться указание на ее безотзывный характер. </w:t>
      </w:r>
      <w:r w:rsidRPr="009D201E">
        <w:rPr>
          <w:rStyle w:val="20"/>
          <w:rFonts w:eastAsia="Arial Unicode MS"/>
          <w:sz w:val="28"/>
          <w:szCs w:val="28"/>
        </w:rPr>
        <w:t>Безотзывная</w:t>
      </w:r>
      <w:r w:rsidRPr="009D201E">
        <w:rPr>
          <w:rFonts w:ascii="Times New Roman" w:hAnsi="Times New Roman" w:cs="Times New Roman"/>
          <w:sz w:val="28"/>
          <w:szCs w:val="28"/>
        </w:rPr>
        <w:t xml:space="preserve"> гарантия - это гарантия, которая не может быть отозвана, аннулирована или изменена банком-гарантом без предварительного согласования с банком-кредитором.</w:t>
      </w:r>
    </w:p>
    <w:p w14:paraId="78BA3C45" w14:textId="77777777" w:rsidR="00833E53" w:rsidRPr="009D201E" w:rsidRDefault="00833E53" w:rsidP="00833E53">
      <w:pPr>
        <w:ind w:firstLine="760"/>
        <w:jc w:val="both"/>
        <w:rPr>
          <w:rFonts w:ascii="Times New Roman" w:hAnsi="Times New Roman" w:cs="Times New Roman"/>
          <w:sz w:val="28"/>
          <w:szCs w:val="28"/>
        </w:rPr>
      </w:pPr>
      <w:r w:rsidRPr="009D201E">
        <w:rPr>
          <w:rFonts w:ascii="Times New Roman" w:hAnsi="Times New Roman" w:cs="Times New Roman"/>
          <w:sz w:val="28"/>
          <w:szCs w:val="28"/>
        </w:rPr>
        <w:t xml:space="preserve">Несмотря на то, что </w:t>
      </w:r>
      <w:r w:rsidRPr="009D201E">
        <w:rPr>
          <w:rStyle w:val="a6"/>
          <w:rFonts w:ascii="Times New Roman" w:hAnsi="Times New Roman" w:cs="Times New Roman"/>
          <w:sz w:val="28"/>
          <w:szCs w:val="28"/>
        </w:rPr>
        <w:t>банковская гарантия</w:t>
      </w:r>
      <w:r w:rsidRPr="009D201E">
        <w:rPr>
          <w:rFonts w:ascii="Times New Roman" w:hAnsi="Times New Roman" w:cs="Times New Roman"/>
          <w:sz w:val="28"/>
          <w:szCs w:val="28"/>
        </w:rPr>
        <w:t xml:space="preserve"> и поручительство как бы обеспечения выполнения основного обязательства идентичны, они все же различаются по ряду признаков:</w:t>
      </w:r>
    </w:p>
    <w:p w14:paraId="1BA72119" w14:textId="77777777" w:rsidR="00833E53" w:rsidRPr="009D201E" w:rsidRDefault="00833E53" w:rsidP="00A77F80">
      <w:pPr>
        <w:numPr>
          <w:ilvl w:val="0"/>
          <w:numId w:val="1"/>
        </w:numPr>
        <w:tabs>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в качестве гаранта по закону могут выступать только кредитные и страховые организации, а в качестве поручителей - юридические и физические лица;</w:t>
      </w:r>
    </w:p>
    <w:p w14:paraId="75AD83A3" w14:textId="77777777" w:rsidR="00833E53" w:rsidRPr="009D201E" w:rsidRDefault="00833E53" w:rsidP="00A77F80">
      <w:pPr>
        <w:numPr>
          <w:ilvl w:val="0"/>
          <w:numId w:val="1"/>
        </w:numPr>
        <w:tabs>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lastRenderedPageBreak/>
        <w:t>банковская гарантия (в отличие от поручительства) не зависит от основного обязательства, в обеспечение исполнения которого она была выдана, и сохраняет силу даже в случае недействительности этого обязательства;</w:t>
      </w:r>
    </w:p>
    <w:p w14:paraId="3C7ED77A" w14:textId="1BF1C2B8" w:rsidR="00833E53" w:rsidRPr="009D201E" w:rsidRDefault="00833E53" w:rsidP="00A77F80">
      <w:pPr>
        <w:numPr>
          <w:ilvl w:val="0"/>
          <w:numId w:val="1"/>
        </w:numPr>
        <w:tabs>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банк-гарант подписывает с банком-кредитором договор банковской</w:t>
      </w:r>
      <w:r w:rsidR="00A77F80" w:rsidRPr="009D201E">
        <w:rPr>
          <w:rFonts w:ascii="Times New Roman" w:hAnsi="Times New Roman" w:cs="Times New Roman"/>
          <w:bCs/>
          <w:sz w:val="28"/>
          <w:szCs w:val="28"/>
        </w:rPr>
        <w:t xml:space="preserve"> </w:t>
      </w:r>
      <w:r w:rsidRPr="009D201E">
        <w:rPr>
          <w:rFonts w:ascii="Times New Roman" w:hAnsi="Times New Roman" w:cs="Times New Roman"/>
          <w:bCs/>
          <w:sz w:val="28"/>
          <w:szCs w:val="28"/>
        </w:rPr>
        <w:t>гарантии или направляет ему гарантийное письмо; отношения поручительства</w:t>
      </w:r>
      <w:r w:rsidR="00A77F80" w:rsidRPr="009D201E">
        <w:rPr>
          <w:rFonts w:ascii="Times New Roman" w:hAnsi="Times New Roman" w:cs="Times New Roman"/>
          <w:bCs/>
          <w:sz w:val="28"/>
          <w:szCs w:val="28"/>
        </w:rPr>
        <w:t xml:space="preserve"> </w:t>
      </w:r>
      <w:r w:rsidRPr="009D201E">
        <w:rPr>
          <w:rFonts w:ascii="Times New Roman" w:hAnsi="Times New Roman" w:cs="Times New Roman"/>
          <w:bCs/>
          <w:sz w:val="28"/>
          <w:szCs w:val="28"/>
        </w:rPr>
        <w:t>устанавливаются</w:t>
      </w:r>
      <w:r w:rsidRPr="009D201E">
        <w:rPr>
          <w:rFonts w:ascii="Times New Roman" w:hAnsi="Times New Roman" w:cs="Times New Roman"/>
          <w:bCs/>
          <w:sz w:val="28"/>
          <w:szCs w:val="28"/>
        </w:rPr>
        <w:tab/>
      </w:r>
      <w:r w:rsidR="00A77F80" w:rsidRPr="009D201E">
        <w:rPr>
          <w:rFonts w:ascii="Times New Roman" w:hAnsi="Times New Roman" w:cs="Times New Roman"/>
          <w:bCs/>
          <w:sz w:val="28"/>
          <w:szCs w:val="28"/>
        </w:rPr>
        <w:t xml:space="preserve">  в </w:t>
      </w:r>
      <w:r w:rsidRPr="009D201E">
        <w:rPr>
          <w:rFonts w:ascii="Times New Roman" w:hAnsi="Times New Roman" w:cs="Times New Roman"/>
          <w:bCs/>
          <w:sz w:val="28"/>
          <w:szCs w:val="28"/>
        </w:rPr>
        <w:t>резуль</w:t>
      </w:r>
      <w:r w:rsidR="00A77F80" w:rsidRPr="009D201E">
        <w:rPr>
          <w:rFonts w:ascii="Times New Roman" w:hAnsi="Times New Roman" w:cs="Times New Roman"/>
          <w:bCs/>
          <w:sz w:val="28"/>
          <w:szCs w:val="28"/>
        </w:rPr>
        <w:t>--</w:t>
      </w:r>
      <w:r w:rsidRPr="009D201E">
        <w:rPr>
          <w:rFonts w:ascii="Times New Roman" w:hAnsi="Times New Roman" w:cs="Times New Roman"/>
          <w:bCs/>
          <w:sz w:val="28"/>
          <w:szCs w:val="28"/>
        </w:rPr>
        <w:t>тате заключения</w:t>
      </w:r>
      <w:r w:rsidR="00A77F80" w:rsidRPr="009D201E">
        <w:rPr>
          <w:rFonts w:ascii="Times New Roman" w:hAnsi="Times New Roman" w:cs="Times New Roman"/>
          <w:bCs/>
          <w:sz w:val="28"/>
          <w:szCs w:val="28"/>
        </w:rPr>
        <w:t xml:space="preserve"> </w:t>
      </w:r>
      <w:r w:rsidRPr="009D201E">
        <w:rPr>
          <w:rFonts w:ascii="Times New Roman" w:hAnsi="Times New Roman" w:cs="Times New Roman"/>
          <w:bCs/>
          <w:sz w:val="28"/>
          <w:szCs w:val="28"/>
        </w:rPr>
        <w:t>соответствующего договора.</w:t>
      </w:r>
    </w:p>
    <w:p w14:paraId="691D361D" w14:textId="77777777" w:rsidR="00833E53" w:rsidRPr="009D201E" w:rsidRDefault="00833E53" w:rsidP="00833E53">
      <w:pPr>
        <w:ind w:firstLine="760"/>
        <w:jc w:val="both"/>
        <w:rPr>
          <w:rFonts w:ascii="Times New Roman" w:hAnsi="Times New Roman" w:cs="Times New Roman"/>
          <w:sz w:val="28"/>
          <w:szCs w:val="28"/>
        </w:rPr>
      </w:pPr>
      <w:r w:rsidRPr="009D201E">
        <w:rPr>
          <w:rFonts w:ascii="Times New Roman" w:hAnsi="Times New Roman" w:cs="Times New Roman"/>
          <w:sz w:val="28"/>
          <w:szCs w:val="28"/>
        </w:rPr>
        <w:t>Применяются и другие формы обеспечения возвратности кредита.</w:t>
      </w:r>
    </w:p>
    <w:p w14:paraId="20B1EBBA" w14:textId="77777777" w:rsidR="00833E53" w:rsidRPr="009D201E" w:rsidRDefault="00833E53" w:rsidP="00833E53">
      <w:pPr>
        <w:pStyle w:val="40"/>
        <w:numPr>
          <w:ilvl w:val="0"/>
          <w:numId w:val="6"/>
        </w:numPr>
        <w:shd w:val="clear" w:color="auto" w:fill="auto"/>
        <w:tabs>
          <w:tab w:val="left" w:pos="1341"/>
          <w:tab w:val="left" w:pos="3261"/>
        </w:tabs>
        <w:spacing w:line="240" w:lineRule="auto"/>
        <w:ind w:firstLine="760"/>
        <w:rPr>
          <w:sz w:val="28"/>
          <w:szCs w:val="28"/>
        </w:rPr>
      </w:pPr>
      <w:r w:rsidRPr="009D201E">
        <w:rPr>
          <w:sz w:val="28"/>
          <w:szCs w:val="28"/>
        </w:rPr>
        <w:t>Страхование</w:t>
      </w:r>
      <w:r w:rsidRPr="009D201E">
        <w:rPr>
          <w:sz w:val="28"/>
          <w:szCs w:val="28"/>
        </w:rPr>
        <w:tab/>
        <w:t>ответственности за непогашение кредита.</w:t>
      </w:r>
    </w:p>
    <w:p w14:paraId="64ACF557" w14:textId="77777777" w:rsidR="00833E53" w:rsidRPr="009D201E" w:rsidRDefault="00833E53" w:rsidP="00833E53">
      <w:pPr>
        <w:tabs>
          <w:tab w:val="left" w:pos="1709"/>
        </w:tabs>
        <w:jc w:val="both"/>
        <w:rPr>
          <w:rFonts w:ascii="Times New Roman" w:hAnsi="Times New Roman" w:cs="Times New Roman"/>
          <w:sz w:val="28"/>
          <w:szCs w:val="28"/>
        </w:rPr>
      </w:pPr>
      <w:r w:rsidRPr="009D201E">
        <w:rPr>
          <w:rFonts w:ascii="Times New Roman" w:hAnsi="Times New Roman" w:cs="Times New Roman"/>
          <w:sz w:val="28"/>
          <w:szCs w:val="28"/>
        </w:rPr>
        <w:t xml:space="preserve">Представляет собой вид обеспечения возвратности кредита, в соответствии с которым страховщик </w:t>
      </w:r>
      <w:r w:rsidRPr="009D201E">
        <w:rPr>
          <w:rStyle w:val="20"/>
          <w:rFonts w:eastAsia="Arial Unicode MS"/>
          <w:sz w:val="28"/>
          <w:szCs w:val="28"/>
        </w:rPr>
        <w:t>(как правило, страховая компания)</w:t>
      </w:r>
      <w:r w:rsidRPr="009D201E">
        <w:rPr>
          <w:rFonts w:ascii="Times New Roman" w:hAnsi="Times New Roman" w:cs="Times New Roman"/>
          <w:sz w:val="28"/>
          <w:szCs w:val="28"/>
        </w:rPr>
        <w:t xml:space="preserve"> берет на себя ответственность за его погашение. Этот способ взаимовыгоден для всех участников:</w:t>
      </w:r>
      <w:r w:rsidRPr="009D201E">
        <w:rPr>
          <w:rFonts w:ascii="Times New Roman" w:hAnsi="Times New Roman" w:cs="Times New Roman"/>
          <w:sz w:val="28"/>
          <w:szCs w:val="28"/>
        </w:rPr>
        <w:tab/>
        <w:t>предприятие-заемщик сохраняет деловую репутацию, банк</w:t>
      </w:r>
    </w:p>
    <w:p w14:paraId="5A4D0257" w14:textId="77777777" w:rsidR="00833E53" w:rsidRPr="009D201E" w:rsidRDefault="00833E53" w:rsidP="00833E53">
      <w:pPr>
        <w:jc w:val="both"/>
        <w:rPr>
          <w:rFonts w:ascii="Times New Roman" w:hAnsi="Times New Roman" w:cs="Times New Roman"/>
          <w:sz w:val="28"/>
          <w:szCs w:val="28"/>
        </w:rPr>
      </w:pPr>
      <w:r w:rsidRPr="009D201E">
        <w:rPr>
          <w:rFonts w:ascii="Times New Roman" w:hAnsi="Times New Roman" w:cs="Times New Roman"/>
          <w:sz w:val="28"/>
          <w:szCs w:val="28"/>
        </w:rPr>
        <w:t>получает гарантию возвратности кредита, страховая компания - вознаграждение в виде тарифа за услуги.</w:t>
      </w:r>
    </w:p>
    <w:p w14:paraId="575FA77C" w14:textId="77777777" w:rsidR="00833E53" w:rsidRPr="009D201E" w:rsidRDefault="00833E53" w:rsidP="00833E53">
      <w:pPr>
        <w:ind w:firstLine="760"/>
        <w:jc w:val="both"/>
        <w:rPr>
          <w:rFonts w:ascii="Times New Roman" w:hAnsi="Times New Roman" w:cs="Times New Roman"/>
          <w:sz w:val="28"/>
          <w:szCs w:val="28"/>
        </w:rPr>
      </w:pPr>
      <w:r w:rsidRPr="009D201E">
        <w:rPr>
          <w:rFonts w:ascii="Times New Roman" w:hAnsi="Times New Roman" w:cs="Times New Roman"/>
          <w:sz w:val="28"/>
          <w:szCs w:val="28"/>
        </w:rPr>
        <w:t>Договор страхования ответственности за непогашение кредита заключается между предприятием-заемщиком и страховой организацией. Как правило, страховщик берет на себя ответственность за погашение кредита в размере 50-90% от суммы (с учетом процентов).</w:t>
      </w:r>
    </w:p>
    <w:p w14:paraId="0BA91EC2" w14:textId="77777777" w:rsidR="00833E53" w:rsidRPr="009D201E" w:rsidRDefault="00833E53" w:rsidP="00833E53">
      <w:pPr>
        <w:numPr>
          <w:ilvl w:val="0"/>
          <w:numId w:val="6"/>
        </w:numPr>
        <w:tabs>
          <w:tab w:val="left" w:pos="1081"/>
        </w:tabs>
        <w:ind w:firstLine="760"/>
        <w:jc w:val="both"/>
        <w:rPr>
          <w:rFonts w:ascii="Times New Roman" w:hAnsi="Times New Roman" w:cs="Times New Roman"/>
          <w:sz w:val="28"/>
          <w:szCs w:val="28"/>
        </w:rPr>
      </w:pPr>
      <w:r w:rsidRPr="009D201E">
        <w:rPr>
          <w:rStyle w:val="20"/>
          <w:rFonts w:eastAsia="Arial Unicode MS"/>
          <w:sz w:val="28"/>
          <w:szCs w:val="28"/>
        </w:rPr>
        <w:t>Переуступка банку требований заемщика</w:t>
      </w:r>
      <w:r w:rsidRPr="009D201E">
        <w:rPr>
          <w:rFonts w:ascii="Times New Roman" w:hAnsi="Times New Roman" w:cs="Times New Roman"/>
          <w:sz w:val="28"/>
          <w:szCs w:val="28"/>
        </w:rPr>
        <w:t xml:space="preserve"> распространена в странах с устойчивой экономикой. </w:t>
      </w:r>
      <w:r w:rsidRPr="009D201E">
        <w:rPr>
          <w:rStyle w:val="20"/>
          <w:rFonts w:eastAsia="Arial Unicode MS"/>
          <w:sz w:val="28"/>
          <w:szCs w:val="28"/>
        </w:rPr>
        <w:t>Уступка (цессия) -</w:t>
      </w:r>
      <w:r w:rsidRPr="009D201E">
        <w:rPr>
          <w:rFonts w:ascii="Times New Roman" w:hAnsi="Times New Roman" w:cs="Times New Roman"/>
          <w:sz w:val="28"/>
          <w:szCs w:val="28"/>
        </w:rPr>
        <w:t xml:space="preserve"> это договор, в соответствии с условиями которого право требования уплаты долгов по дебиторской задолженности (с согласия дебиторов) переходит от предприятия-заемщика к банку. Сумма уступленных требований, как правило, должна превышать долг банку не менее чем в 2 раза. Продажа долгов используется кредитором в целях обеспечения скорейшего поступления сумм погашения на его счет.</w:t>
      </w:r>
    </w:p>
    <w:p w14:paraId="720DC2BA" w14:textId="77777777" w:rsidR="00833E53" w:rsidRPr="009D201E" w:rsidRDefault="00833E53" w:rsidP="00833E53">
      <w:pPr>
        <w:numPr>
          <w:ilvl w:val="0"/>
          <w:numId w:val="6"/>
        </w:numPr>
        <w:tabs>
          <w:tab w:val="left" w:pos="1081"/>
        </w:tabs>
        <w:ind w:firstLine="760"/>
        <w:jc w:val="both"/>
        <w:rPr>
          <w:rFonts w:ascii="Times New Roman" w:hAnsi="Times New Roman" w:cs="Times New Roman"/>
          <w:sz w:val="28"/>
          <w:szCs w:val="28"/>
        </w:rPr>
      </w:pPr>
      <w:r w:rsidRPr="009D201E">
        <w:rPr>
          <w:rStyle w:val="20"/>
          <w:rFonts w:eastAsia="Arial Unicode MS"/>
          <w:sz w:val="28"/>
          <w:szCs w:val="28"/>
        </w:rPr>
        <w:t>Неустойка</w:t>
      </w:r>
      <w:r w:rsidRPr="009D201E">
        <w:rPr>
          <w:rFonts w:ascii="Times New Roman" w:hAnsi="Times New Roman" w:cs="Times New Roman"/>
          <w:sz w:val="28"/>
          <w:szCs w:val="28"/>
        </w:rPr>
        <w:t xml:space="preserve"> - определенная законом или договором денежная сумма, которую должник обязан уплатить кредитору в случае неисполнения или ненадлежащего исполнения обязательства. Законодательством РФ к неустойке приравнены </w:t>
      </w:r>
      <w:r w:rsidRPr="009D201E">
        <w:rPr>
          <w:rStyle w:val="20"/>
          <w:rFonts w:eastAsia="Arial Unicode MS"/>
          <w:sz w:val="28"/>
          <w:szCs w:val="28"/>
        </w:rPr>
        <w:t>штрафы</w:t>
      </w:r>
      <w:r w:rsidRPr="009D201E">
        <w:rPr>
          <w:rFonts w:ascii="Times New Roman" w:hAnsi="Times New Roman" w:cs="Times New Roman"/>
          <w:sz w:val="28"/>
          <w:szCs w:val="28"/>
        </w:rPr>
        <w:t xml:space="preserve"> и </w:t>
      </w:r>
      <w:r w:rsidRPr="009D201E">
        <w:rPr>
          <w:rStyle w:val="20"/>
          <w:rFonts w:eastAsia="Arial Unicode MS"/>
          <w:sz w:val="28"/>
          <w:szCs w:val="28"/>
        </w:rPr>
        <w:t>пеня -</w:t>
      </w:r>
      <w:r w:rsidRPr="009D201E">
        <w:rPr>
          <w:rFonts w:ascii="Times New Roman" w:hAnsi="Times New Roman" w:cs="Times New Roman"/>
          <w:sz w:val="28"/>
          <w:szCs w:val="28"/>
        </w:rPr>
        <w:t xml:space="preserve"> это денежные суммы, взыскиваемые в случаях неисполнения или ненадлежащего исполнения обязательства. Различие между ними состоит в способе исчисления и уплаты неустойки.</w:t>
      </w:r>
    </w:p>
    <w:p w14:paraId="14F45A00"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Штраф</w:t>
      </w:r>
      <w:r w:rsidRPr="009D201E">
        <w:rPr>
          <w:rFonts w:ascii="Times New Roman" w:hAnsi="Times New Roman" w:cs="Times New Roman"/>
          <w:sz w:val="28"/>
          <w:szCs w:val="28"/>
        </w:rPr>
        <w:t xml:space="preserve"> - это однократно взыскиваемая неустойка, определяемая в твердой денежной сумме либо в процентах к определенной величине.</w:t>
      </w:r>
    </w:p>
    <w:p w14:paraId="7D2D725C"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Пеня</w:t>
      </w:r>
      <w:r w:rsidRPr="009D201E">
        <w:rPr>
          <w:rFonts w:ascii="Times New Roman" w:hAnsi="Times New Roman" w:cs="Times New Roman"/>
          <w:sz w:val="28"/>
          <w:szCs w:val="28"/>
        </w:rPr>
        <w:t xml:space="preserve"> - неустойка, взыскиваемая нарастающим итогом за каждый день просрочки исполнения обязательства.</w:t>
      </w:r>
    </w:p>
    <w:p w14:paraId="538934BF"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Выделяют следующие виды неустойки:</w:t>
      </w:r>
    </w:p>
    <w:p w14:paraId="51B97102" w14:textId="77777777" w:rsidR="00833E53" w:rsidRPr="009D201E" w:rsidRDefault="00833E53" w:rsidP="00833E53">
      <w:pPr>
        <w:numPr>
          <w:ilvl w:val="0"/>
          <w:numId w:val="1"/>
        </w:numPr>
        <w:tabs>
          <w:tab w:val="left" w:pos="1062"/>
        </w:tabs>
        <w:ind w:hanging="380"/>
        <w:jc w:val="both"/>
        <w:rPr>
          <w:rFonts w:ascii="Times New Roman" w:hAnsi="Times New Roman" w:cs="Times New Roman"/>
          <w:sz w:val="28"/>
          <w:szCs w:val="28"/>
        </w:rPr>
      </w:pPr>
      <w:r w:rsidRPr="009D201E">
        <w:rPr>
          <w:rFonts w:ascii="Times New Roman" w:hAnsi="Times New Roman" w:cs="Times New Roman"/>
          <w:sz w:val="28"/>
          <w:szCs w:val="28"/>
        </w:rPr>
        <w:t xml:space="preserve">в зависимости от оснований установления различают </w:t>
      </w:r>
      <w:r w:rsidRPr="009D201E">
        <w:rPr>
          <w:rStyle w:val="20"/>
          <w:rFonts w:eastAsia="Arial Unicode MS"/>
          <w:sz w:val="28"/>
          <w:szCs w:val="28"/>
        </w:rPr>
        <w:t>законную неустойку,</w:t>
      </w:r>
      <w:r w:rsidRPr="009D201E">
        <w:rPr>
          <w:rFonts w:ascii="Times New Roman" w:hAnsi="Times New Roman" w:cs="Times New Roman"/>
          <w:sz w:val="28"/>
          <w:szCs w:val="28"/>
        </w:rPr>
        <w:t xml:space="preserve"> устанавливаемую законом, и </w:t>
      </w:r>
      <w:r w:rsidRPr="009D201E">
        <w:rPr>
          <w:rStyle w:val="20"/>
          <w:rFonts w:eastAsia="Arial Unicode MS"/>
          <w:sz w:val="28"/>
          <w:szCs w:val="28"/>
        </w:rPr>
        <w:t xml:space="preserve">договорную, </w:t>
      </w:r>
      <w:r w:rsidRPr="009D201E">
        <w:rPr>
          <w:rFonts w:ascii="Times New Roman" w:hAnsi="Times New Roman" w:cs="Times New Roman"/>
          <w:sz w:val="28"/>
          <w:szCs w:val="28"/>
        </w:rPr>
        <w:t>устанавливаемую самими сторонами.</w:t>
      </w:r>
    </w:p>
    <w:p w14:paraId="52312999" w14:textId="77777777" w:rsidR="00833E53" w:rsidRPr="009D201E" w:rsidRDefault="00833E53" w:rsidP="00833E53">
      <w:pPr>
        <w:numPr>
          <w:ilvl w:val="0"/>
          <w:numId w:val="1"/>
        </w:numPr>
        <w:tabs>
          <w:tab w:val="left" w:pos="1062"/>
        </w:tabs>
        <w:ind w:hanging="380"/>
        <w:jc w:val="both"/>
        <w:rPr>
          <w:rFonts w:ascii="Times New Roman" w:hAnsi="Times New Roman" w:cs="Times New Roman"/>
          <w:sz w:val="28"/>
          <w:szCs w:val="28"/>
        </w:rPr>
      </w:pPr>
      <w:r w:rsidRPr="009D201E">
        <w:rPr>
          <w:rFonts w:ascii="Times New Roman" w:hAnsi="Times New Roman" w:cs="Times New Roman"/>
          <w:sz w:val="28"/>
          <w:szCs w:val="28"/>
        </w:rPr>
        <w:t xml:space="preserve">в зависимости от возможности сочетания неустойки с возмещением убытков различают </w:t>
      </w:r>
      <w:r w:rsidRPr="009D201E">
        <w:rPr>
          <w:rStyle w:val="20"/>
          <w:rFonts w:eastAsia="Arial Unicode MS"/>
          <w:sz w:val="28"/>
          <w:szCs w:val="28"/>
        </w:rPr>
        <w:t>зачетную, штрафную, исключительную</w:t>
      </w:r>
      <w:r w:rsidRPr="009D201E">
        <w:rPr>
          <w:rFonts w:ascii="Times New Roman" w:hAnsi="Times New Roman" w:cs="Times New Roman"/>
          <w:sz w:val="28"/>
          <w:szCs w:val="28"/>
        </w:rPr>
        <w:t xml:space="preserve"> и </w:t>
      </w:r>
      <w:r w:rsidRPr="009D201E">
        <w:rPr>
          <w:rStyle w:val="20"/>
          <w:rFonts w:eastAsia="Arial Unicode MS"/>
          <w:sz w:val="28"/>
          <w:szCs w:val="28"/>
        </w:rPr>
        <w:t>альтернативную</w:t>
      </w:r>
      <w:r w:rsidRPr="009D201E">
        <w:rPr>
          <w:rFonts w:ascii="Times New Roman" w:hAnsi="Times New Roman" w:cs="Times New Roman"/>
          <w:sz w:val="28"/>
          <w:szCs w:val="28"/>
        </w:rPr>
        <w:t xml:space="preserve"> неустойку.</w:t>
      </w:r>
    </w:p>
    <w:p w14:paraId="4315C48C"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 xml:space="preserve">Зачетная неустойка позволяет кредитору помимо неустойки требовать возмещения убытков в части, не покрытой неустойкой, т. е. с зачетом неустойки. При штрафной неустойке кредитор вправе требовать возмещения в полном объеме причиненных убытков и сверх того - уплаты неустойки. Исключительная </w:t>
      </w:r>
      <w:r w:rsidRPr="009D201E">
        <w:rPr>
          <w:rFonts w:ascii="Times New Roman" w:hAnsi="Times New Roman" w:cs="Times New Roman"/>
          <w:sz w:val="28"/>
          <w:szCs w:val="28"/>
        </w:rPr>
        <w:lastRenderedPageBreak/>
        <w:t xml:space="preserve">неустойка, в отличие от штрафной, устраняет право на взыскание убытков </w:t>
      </w:r>
      <w:r w:rsidRPr="009D201E">
        <w:rPr>
          <w:rStyle w:val="20"/>
          <w:rFonts w:eastAsia="Arial Unicode MS"/>
          <w:sz w:val="28"/>
          <w:szCs w:val="28"/>
        </w:rPr>
        <w:t>(распространяется на взыскание с органов транспорта и связи).</w:t>
      </w:r>
      <w:r w:rsidRPr="009D201E">
        <w:rPr>
          <w:rFonts w:ascii="Times New Roman" w:hAnsi="Times New Roman" w:cs="Times New Roman"/>
          <w:sz w:val="28"/>
          <w:szCs w:val="28"/>
        </w:rPr>
        <w:t xml:space="preserve"> Альтернативная неустойка предусматривает право потерпевшей стороны взыскать либо неустойку, либо убытки. Обычно неустойка устанавливается как процент от суммы несвоевременного исполнения обязательства за каждый день просрочки. Соглашение о неустойке должно быть заключено в письменной форме независимо от формы основного обязательства.</w:t>
      </w:r>
    </w:p>
    <w:p w14:paraId="35221344" w14:textId="77777777" w:rsidR="00833E53" w:rsidRPr="009D201E" w:rsidRDefault="00833E53" w:rsidP="00833E53">
      <w:pPr>
        <w:numPr>
          <w:ilvl w:val="0"/>
          <w:numId w:val="6"/>
        </w:numPr>
        <w:tabs>
          <w:tab w:val="left" w:pos="1062"/>
        </w:tabs>
        <w:ind w:firstLine="740"/>
        <w:jc w:val="both"/>
        <w:rPr>
          <w:rFonts w:ascii="Times New Roman" w:hAnsi="Times New Roman" w:cs="Times New Roman"/>
          <w:sz w:val="28"/>
          <w:szCs w:val="28"/>
        </w:rPr>
      </w:pPr>
      <w:r w:rsidRPr="009D201E">
        <w:rPr>
          <w:rStyle w:val="20"/>
          <w:rFonts w:eastAsia="Arial Unicode MS"/>
          <w:sz w:val="28"/>
          <w:szCs w:val="28"/>
        </w:rPr>
        <w:t>Задаток и аванс.</w:t>
      </w:r>
      <w:r w:rsidRPr="009D201E">
        <w:rPr>
          <w:rFonts w:ascii="Times New Roman" w:hAnsi="Times New Roman" w:cs="Times New Roman"/>
          <w:sz w:val="28"/>
          <w:szCs w:val="28"/>
        </w:rPr>
        <w:t xml:space="preserve"> Задатком признается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 Соглашение о задатке заключается в письменной форме.</w:t>
      </w:r>
    </w:p>
    <w:p w14:paraId="7749DA76"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Аванс</w:t>
      </w:r>
      <w:r w:rsidRPr="009D201E">
        <w:rPr>
          <w:rFonts w:ascii="Times New Roman" w:hAnsi="Times New Roman" w:cs="Times New Roman"/>
          <w:sz w:val="28"/>
          <w:szCs w:val="28"/>
        </w:rPr>
        <w:t xml:space="preserve"> - это денежная сумма </w:t>
      </w:r>
      <w:r w:rsidRPr="009D201E">
        <w:rPr>
          <w:rStyle w:val="20"/>
          <w:rFonts w:eastAsia="Arial Unicode MS"/>
          <w:sz w:val="28"/>
          <w:szCs w:val="28"/>
        </w:rPr>
        <w:t>(или иная имущественная ценность),</w:t>
      </w:r>
      <w:r w:rsidRPr="009D201E">
        <w:rPr>
          <w:rFonts w:ascii="Times New Roman" w:hAnsi="Times New Roman" w:cs="Times New Roman"/>
          <w:sz w:val="28"/>
          <w:szCs w:val="28"/>
        </w:rPr>
        <w:t xml:space="preserve"> которая передается в счет исполнения договорного обязательства. Аванс учитывается в счет окончательного платежа, предусмотренного договором, и в отличие от задатка не является способом обеспечения обязательства (в том числе по кредитному договору), </w:t>
      </w:r>
      <w:r w:rsidRPr="009D201E">
        <w:rPr>
          <w:rStyle w:val="20"/>
          <w:rFonts w:eastAsia="Arial Unicode MS"/>
          <w:sz w:val="28"/>
          <w:szCs w:val="28"/>
        </w:rPr>
        <w:t>поскольку при исполнении обязательства подлежит возврату.</w:t>
      </w:r>
      <w:r w:rsidRPr="009D201E">
        <w:rPr>
          <w:rFonts w:ascii="Times New Roman" w:hAnsi="Times New Roman" w:cs="Times New Roman"/>
          <w:sz w:val="28"/>
          <w:szCs w:val="28"/>
        </w:rPr>
        <w:t xml:space="preserve"> На практике эти понятия часто смешивают, поэтому следует иметь в виду, что всякий предварительный платеж считается авансом, если в письменном соглашений сторон договора не указано, что этот платеж является задатком. В международной торговле дорогостоящим оборудованием и другими товарами широкое распространение получили авансы как форма кредитования экспортеров импортерами. Величина аванса при подобном импорте составляет 10-15% суммы контракта.</w:t>
      </w:r>
    </w:p>
    <w:p w14:paraId="674EDB00" w14:textId="77777777" w:rsidR="00833E53" w:rsidRPr="009D201E" w:rsidRDefault="00833E53" w:rsidP="00833E53">
      <w:pPr>
        <w:numPr>
          <w:ilvl w:val="0"/>
          <w:numId w:val="6"/>
        </w:numPr>
        <w:tabs>
          <w:tab w:val="left" w:pos="1062"/>
        </w:tabs>
        <w:ind w:firstLine="740"/>
        <w:jc w:val="both"/>
        <w:rPr>
          <w:rFonts w:ascii="Times New Roman" w:hAnsi="Times New Roman" w:cs="Times New Roman"/>
          <w:sz w:val="28"/>
          <w:szCs w:val="28"/>
        </w:rPr>
      </w:pPr>
      <w:r w:rsidRPr="009D201E">
        <w:rPr>
          <w:rStyle w:val="20"/>
          <w:rFonts w:eastAsia="Arial Unicode MS"/>
          <w:sz w:val="28"/>
          <w:szCs w:val="28"/>
        </w:rPr>
        <w:t>Удержание имущества должника</w:t>
      </w:r>
      <w:r w:rsidRPr="009D201E">
        <w:rPr>
          <w:rFonts w:ascii="Times New Roman" w:hAnsi="Times New Roman" w:cs="Times New Roman"/>
          <w:sz w:val="28"/>
          <w:szCs w:val="28"/>
        </w:rPr>
        <w:t xml:space="preserve"> является одной из форм обеспечения исполнения обязательства. Суть этого способа обеспечения возвратности кредита состоит в том, что кредитор, у которого находится вещь, подлежащая передаче должнику, вправе удерживать ее до тех пор, пока соответствующее обязательство не будет исполнено должником. В отличие от договора залога, заключаемого в обеспечение основного обязательства, удержание осуществляется без подписания отдельного договора.</w:t>
      </w:r>
    </w:p>
    <w:p w14:paraId="57346BD6" w14:textId="77777777" w:rsidR="00833E53" w:rsidRPr="009D201E" w:rsidRDefault="00833E53" w:rsidP="00833E53">
      <w:pPr>
        <w:numPr>
          <w:ilvl w:val="0"/>
          <w:numId w:val="6"/>
        </w:numPr>
        <w:tabs>
          <w:tab w:val="left" w:pos="1126"/>
        </w:tabs>
        <w:ind w:firstLine="760"/>
        <w:jc w:val="both"/>
        <w:rPr>
          <w:rFonts w:ascii="Times New Roman" w:hAnsi="Times New Roman" w:cs="Times New Roman"/>
          <w:sz w:val="28"/>
          <w:szCs w:val="28"/>
        </w:rPr>
      </w:pPr>
      <w:r w:rsidRPr="009D201E">
        <w:rPr>
          <w:rStyle w:val="20"/>
          <w:rFonts w:eastAsia="Arial Unicode MS"/>
          <w:sz w:val="28"/>
          <w:szCs w:val="28"/>
        </w:rPr>
        <w:t>Вексель</w:t>
      </w:r>
      <w:r w:rsidRPr="009D201E">
        <w:rPr>
          <w:rFonts w:ascii="Times New Roman" w:hAnsi="Times New Roman" w:cs="Times New Roman"/>
          <w:sz w:val="28"/>
          <w:szCs w:val="28"/>
        </w:rPr>
        <w:t xml:space="preserve"> - одна из форм обеспечения возврата кредита, письменное долговое обязательство векселедателя уплатить по наступлении срока определенную сумму векселедержателю. Специфика векселя состоит в том, что он одновременно сочетает в себе свойства долгового обязательства, ценной бумаги и расчетного средства.</w:t>
      </w:r>
    </w:p>
    <w:p w14:paraId="1119CC9C" w14:textId="77777777" w:rsidR="00833E53" w:rsidRPr="009D201E" w:rsidRDefault="00833E53" w:rsidP="00833E53">
      <w:pPr>
        <w:numPr>
          <w:ilvl w:val="0"/>
          <w:numId w:val="6"/>
        </w:numPr>
        <w:tabs>
          <w:tab w:val="left" w:pos="1126"/>
        </w:tabs>
        <w:ind w:firstLine="760"/>
        <w:jc w:val="both"/>
        <w:rPr>
          <w:rFonts w:ascii="Times New Roman" w:hAnsi="Times New Roman" w:cs="Times New Roman"/>
          <w:sz w:val="28"/>
          <w:szCs w:val="28"/>
        </w:rPr>
      </w:pPr>
      <w:r w:rsidRPr="009D201E">
        <w:rPr>
          <w:rStyle w:val="20"/>
          <w:rFonts w:eastAsia="Arial Unicode MS"/>
          <w:sz w:val="28"/>
          <w:szCs w:val="28"/>
        </w:rPr>
        <w:t>Аккредитив</w:t>
      </w:r>
      <w:r w:rsidRPr="009D201E">
        <w:rPr>
          <w:rFonts w:ascii="Times New Roman" w:hAnsi="Times New Roman" w:cs="Times New Roman"/>
          <w:sz w:val="28"/>
          <w:szCs w:val="28"/>
        </w:rPr>
        <w:t xml:space="preserve"> представляет собой письменное поручение одного кредитного учреждения другому </w:t>
      </w:r>
      <w:r w:rsidRPr="009D201E">
        <w:rPr>
          <w:rStyle w:val="20"/>
          <w:rFonts w:eastAsia="Arial Unicode MS"/>
          <w:sz w:val="28"/>
          <w:szCs w:val="28"/>
        </w:rPr>
        <w:t>(во внешней торговле поручение импортера банку)</w:t>
      </w:r>
      <w:r w:rsidRPr="009D201E">
        <w:rPr>
          <w:rFonts w:ascii="Times New Roman" w:hAnsi="Times New Roman" w:cs="Times New Roman"/>
          <w:sz w:val="28"/>
          <w:szCs w:val="28"/>
        </w:rPr>
        <w:t xml:space="preserve"> произвести за счет специально забронированных средств оплату по товарно-транспортным документам за отгруженный товар или выдать предъявителю </w:t>
      </w:r>
      <w:r w:rsidRPr="009D201E">
        <w:rPr>
          <w:rStyle w:val="20"/>
          <w:rFonts w:eastAsia="Arial Unicode MS"/>
          <w:sz w:val="28"/>
          <w:szCs w:val="28"/>
        </w:rPr>
        <w:t>(экспортеру)</w:t>
      </w:r>
      <w:r w:rsidRPr="009D201E">
        <w:rPr>
          <w:rFonts w:ascii="Times New Roman" w:hAnsi="Times New Roman" w:cs="Times New Roman"/>
          <w:sz w:val="28"/>
          <w:szCs w:val="28"/>
        </w:rPr>
        <w:t xml:space="preserve"> определенную сумму денег.</w:t>
      </w:r>
    </w:p>
    <w:p w14:paraId="25CB2450" w14:textId="77777777" w:rsidR="00833E53" w:rsidRPr="009D201E" w:rsidRDefault="00833E53" w:rsidP="00833E53">
      <w:pPr>
        <w:numPr>
          <w:ilvl w:val="0"/>
          <w:numId w:val="6"/>
        </w:numPr>
        <w:tabs>
          <w:tab w:val="left" w:pos="1126"/>
        </w:tabs>
        <w:ind w:firstLine="760"/>
        <w:jc w:val="both"/>
        <w:rPr>
          <w:rFonts w:ascii="Times New Roman" w:hAnsi="Times New Roman" w:cs="Times New Roman"/>
          <w:sz w:val="28"/>
          <w:szCs w:val="28"/>
        </w:rPr>
      </w:pPr>
      <w:r w:rsidRPr="009D201E">
        <w:rPr>
          <w:rStyle w:val="20"/>
          <w:rFonts w:eastAsia="Arial Unicode MS"/>
          <w:sz w:val="28"/>
          <w:szCs w:val="28"/>
        </w:rPr>
        <w:t>Чек -</w:t>
      </w:r>
      <w:r w:rsidRPr="009D201E">
        <w:rPr>
          <w:rFonts w:ascii="Times New Roman" w:hAnsi="Times New Roman" w:cs="Times New Roman"/>
          <w:sz w:val="28"/>
          <w:szCs w:val="28"/>
        </w:rPr>
        <w:t xml:space="preserve"> документ установленной формы, содержащий письменное поручение чекодателя плательщику произвести платеж чекодержателю указанной в нем денежной суммы.</w:t>
      </w:r>
    </w:p>
    <w:p w14:paraId="7D3CC7E8" w14:textId="77777777" w:rsidR="00833E53" w:rsidRPr="009D201E" w:rsidRDefault="00833E53" w:rsidP="00833E53">
      <w:pPr>
        <w:numPr>
          <w:ilvl w:val="0"/>
          <w:numId w:val="6"/>
        </w:numPr>
        <w:tabs>
          <w:tab w:val="left" w:pos="1126"/>
        </w:tabs>
        <w:ind w:firstLine="760"/>
        <w:jc w:val="both"/>
        <w:rPr>
          <w:rFonts w:ascii="Times New Roman" w:hAnsi="Times New Roman" w:cs="Times New Roman"/>
          <w:sz w:val="28"/>
          <w:szCs w:val="28"/>
        </w:rPr>
      </w:pPr>
      <w:r w:rsidRPr="009D201E">
        <w:rPr>
          <w:rStyle w:val="20"/>
          <w:rFonts w:eastAsia="Arial Unicode MS"/>
          <w:sz w:val="28"/>
          <w:szCs w:val="28"/>
        </w:rPr>
        <w:t>Лизинг</w:t>
      </w:r>
      <w:r w:rsidRPr="009D201E">
        <w:rPr>
          <w:rFonts w:ascii="Times New Roman" w:hAnsi="Times New Roman" w:cs="Times New Roman"/>
          <w:sz w:val="28"/>
          <w:szCs w:val="28"/>
        </w:rPr>
        <w:t xml:space="preserve"> - вид предпринимательской деятельности, в соответствии с которым лизингодатель </w:t>
      </w:r>
      <w:r w:rsidRPr="009D201E">
        <w:rPr>
          <w:rStyle w:val="20"/>
          <w:rFonts w:eastAsia="Arial Unicode MS"/>
          <w:sz w:val="28"/>
          <w:szCs w:val="28"/>
        </w:rPr>
        <w:t>(банк)</w:t>
      </w:r>
      <w:r w:rsidRPr="009D201E">
        <w:rPr>
          <w:rFonts w:ascii="Times New Roman" w:hAnsi="Times New Roman" w:cs="Times New Roman"/>
          <w:sz w:val="28"/>
          <w:szCs w:val="28"/>
        </w:rPr>
        <w:t xml:space="preserve"> обязуется приобрести в собственность </w:t>
      </w:r>
      <w:r w:rsidRPr="009D201E">
        <w:rPr>
          <w:rFonts w:ascii="Times New Roman" w:hAnsi="Times New Roman" w:cs="Times New Roman"/>
          <w:sz w:val="28"/>
          <w:szCs w:val="28"/>
        </w:rPr>
        <w:lastRenderedPageBreak/>
        <w:t xml:space="preserve">обусловленное договором имущество у определенного продавца и предоставить это имущество лизингополучателю </w:t>
      </w:r>
      <w:r w:rsidRPr="009D201E">
        <w:rPr>
          <w:rStyle w:val="20"/>
          <w:rFonts w:eastAsia="Arial Unicode MS"/>
          <w:sz w:val="28"/>
          <w:szCs w:val="28"/>
        </w:rPr>
        <w:t>(заемщику)</w:t>
      </w:r>
      <w:r w:rsidRPr="009D201E">
        <w:rPr>
          <w:rFonts w:ascii="Times New Roman" w:hAnsi="Times New Roman" w:cs="Times New Roman"/>
          <w:sz w:val="28"/>
          <w:szCs w:val="28"/>
        </w:rPr>
        <w:t xml:space="preserve"> за плату во временное пользование.</w:t>
      </w:r>
    </w:p>
    <w:p w14:paraId="1FCE0DFD" w14:textId="77777777" w:rsidR="00833E53" w:rsidRPr="009D201E" w:rsidRDefault="00833E53" w:rsidP="00833E53">
      <w:pPr>
        <w:numPr>
          <w:ilvl w:val="0"/>
          <w:numId w:val="6"/>
        </w:numPr>
        <w:tabs>
          <w:tab w:val="left" w:pos="1167"/>
        </w:tabs>
        <w:ind w:firstLine="760"/>
        <w:jc w:val="both"/>
        <w:rPr>
          <w:rFonts w:ascii="Times New Roman" w:hAnsi="Times New Roman" w:cs="Times New Roman"/>
          <w:sz w:val="28"/>
          <w:szCs w:val="28"/>
        </w:rPr>
      </w:pPr>
      <w:r w:rsidRPr="009D201E">
        <w:rPr>
          <w:rStyle w:val="20"/>
          <w:rFonts w:eastAsia="Arial Unicode MS"/>
          <w:sz w:val="28"/>
          <w:szCs w:val="28"/>
        </w:rPr>
        <w:t>Факторинг -</w:t>
      </w:r>
      <w:r w:rsidRPr="009D201E">
        <w:rPr>
          <w:rFonts w:ascii="Times New Roman" w:hAnsi="Times New Roman" w:cs="Times New Roman"/>
          <w:sz w:val="28"/>
          <w:szCs w:val="28"/>
        </w:rPr>
        <w:t xml:space="preserve"> разновидность финансовых операций, при которых банк или специализированная компания приобретает денежные требования на должника и сама взыскивает долг в пользу кредитора за определенное вознаграждение. Факторинговые операции в отличие от залога представляют собой передачу кредитором фактору </w:t>
      </w:r>
      <w:r w:rsidRPr="009D201E">
        <w:rPr>
          <w:rStyle w:val="20"/>
          <w:rFonts w:eastAsia="Arial Unicode MS"/>
          <w:sz w:val="28"/>
          <w:szCs w:val="28"/>
        </w:rPr>
        <w:t>(посреднику, коммерческому банку)</w:t>
      </w:r>
      <w:r w:rsidRPr="009D201E">
        <w:rPr>
          <w:rFonts w:ascii="Times New Roman" w:hAnsi="Times New Roman" w:cs="Times New Roman"/>
          <w:sz w:val="28"/>
          <w:szCs w:val="28"/>
        </w:rPr>
        <w:t xml:space="preserve"> права требования возврата долгов с заемщика.</w:t>
      </w:r>
    </w:p>
    <w:p w14:paraId="3EFB5C61" w14:textId="77777777" w:rsidR="00833E53" w:rsidRPr="009D201E" w:rsidRDefault="00833E53" w:rsidP="00833E53">
      <w:pPr>
        <w:numPr>
          <w:ilvl w:val="0"/>
          <w:numId w:val="6"/>
        </w:numPr>
        <w:tabs>
          <w:tab w:val="left" w:pos="1267"/>
        </w:tabs>
        <w:ind w:firstLine="760"/>
        <w:jc w:val="both"/>
        <w:rPr>
          <w:rFonts w:ascii="Times New Roman" w:hAnsi="Times New Roman" w:cs="Times New Roman"/>
          <w:sz w:val="28"/>
          <w:szCs w:val="28"/>
        </w:rPr>
      </w:pPr>
      <w:r w:rsidRPr="009D201E">
        <w:rPr>
          <w:rStyle w:val="20"/>
          <w:rFonts w:eastAsia="Arial Unicode MS"/>
          <w:sz w:val="28"/>
          <w:szCs w:val="28"/>
        </w:rPr>
        <w:t>Форфейтинг -</w:t>
      </w:r>
      <w:r w:rsidRPr="009D201E">
        <w:rPr>
          <w:rFonts w:ascii="Times New Roman" w:hAnsi="Times New Roman" w:cs="Times New Roman"/>
          <w:sz w:val="28"/>
          <w:szCs w:val="28"/>
        </w:rPr>
        <w:t xml:space="preserve"> банковская операция по приобретению финансовым агентом коммерческого обязательства (векселя) заемщика импортера) перед кредитором (экспортером) без права регресса.</w:t>
      </w:r>
    </w:p>
    <w:p w14:paraId="4C13DB4A" w14:textId="77777777" w:rsidR="00833E53" w:rsidRPr="009D201E" w:rsidRDefault="00833E53" w:rsidP="00833E53">
      <w:pPr>
        <w:numPr>
          <w:ilvl w:val="0"/>
          <w:numId w:val="6"/>
        </w:numPr>
        <w:tabs>
          <w:tab w:val="left" w:pos="1267"/>
        </w:tabs>
        <w:ind w:firstLine="760"/>
        <w:jc w:val="both"/>
        <w:rPr>
          <w:rFonts w:ascii="Times New Roman" w:hAnsi="Times New Roman" w:cs="Times New Roman"/>
          <w:sz w:val="28"/>
          <w:szCs w:val="28"/>
        </w:rPr>
      </w:pPr>
      <w:r w:rsidRPr="009D201E">
        <w:rPr>
          <w:rStyle w:val="20"/>
          <w:rFonts w:eastAsia="Arial Unicode MS"/>
          <w:sz w:val="28"/>
          <w:szCs w:val="28"/>
        </w:rPr>
        <w:t>Банкротство.</w:t>
      </w:r>
      <w:r w:rsidRPr="009D201E">
        <w:rPr>
          <w:rFonts w:ascii="Times New Roman" w:hAnsi="Times New Roman" w:cs="Times New Roman"/>
          <w:sz w:val="28"/>
          <w:szCs w:val="28"/>
        </w:rPr>
        <w:t xml:space="preserve"> Банкротство - крайняя мера, к которой может прибегнуть кредитор с целью вернуть свои средства, представляет собой взимание просроченной дебиторской задолженности путем объявления должника банкротом или путем осуществления реорганизационных процедур в отношении предприятия или банка-должника.</w:t>
      </w:r>
    </w:p>
    <w:p w14:paraId="30D08EDC" w14:textId="77777777" w:rsidR="00833E53" w:rsidRPr="009D201E" w:rsidRDefault="00833E53" w:rsidP="00833E53">
      <w:pPr>
        <w:numPr>
          <w:ilvl w:val="0"/>
          <w:numId w:val="6"/>
        </w:numPr>
        <w:tabs>
          <w:tab w:val="left" w:pos="1158"/>
        </w:tabs>
        <w:ind w:firstLine="760"/>
        <w:jc w:val="both"/>
        <w:rPr>
          <w:rFonts w:ascii="Times New Roman" w:hAnsi="Times New Roman" w:cs="Times New Roman"/>
          <w:sz w:val="28"/>
          <w:szCs w:val="28"/>
        </w:rPr>
      </w:pPr>
      <w:r w:rsidRPr="009D201E">
        <w:rPr>
          <w:rStyle w:val="20"/>
          <w:rFonts w:eastAsia="Arial Unicode MS"/>
          <w:sz w:val="28"/>
          <w:szCs w:val="28"/>
        </w:rPr>
        <w:t>Взыскание средств должника с его зарубежных счетов</w:t>
      </w:r>
      <w:r w:rsidRPr="009D201E">
        <w:rPr>
          <w:rFonts w:ascii="Times New Roman" w:hAnsi="Times New Roman" w:cs="Times New Roman"/>
          <w:sz w:val="28"/>
          <w:szCs w:val="28"/>
        </w:rPr>
        <w:t xml:space="preserve"> представляет собой один из способов возврата средств кредитора.</w:t>
      </w:r>
    </w:p>
    <w:p w14:paraId="4C0553C1" w14:textId="77777777" w:rsidR="00833E53" w:rsidRPr="009D201E" w:rsidRDefault="00833E53" w:rsidP="00833E53">
      <w:pPr>
        <w:ind w:firstLine="760"/>
        <w:jc w:val="both"/>
        <w:rPr>
          <w:rFonts w:ascii="Times New Roman" w:hAnsi="Times New Roman" w:cs="Times New Roman"/>
          <w:sz w:val="28"/>
          <w:szCs w:val="28"/>
        </w:rPr>
      </w:pPr>
      <w:r w:rsidRPr="009D201E">
        <w:rPr>
          <w:rFonts w:ascii="Times New Roman" w:hAnsi="Times New Roman" w:cs="Times New Roman"/>
          <w:sz w:val="28"/>
          <w:szCs w:val="28"/>
        </w:rPr>
        <w:t>Формами предоставления инвестиционного кредита являются срочные ссуды и кредитные линии.</w:t>
      </w:r>
    </w:p>
    <w:p w14:paraId="036AF80C" w14:textId="77777777" w:rsidR="00833E53" w:rsidRPr="009D201E" w:rsidRDefault="00833E53" w:rsidP="00833E53">
      <w:pPr>
        <w:ind w:firstLine="760"/>
        <w:jc w:val="both"/>
        <w:rPr>
          <w:rFonts w:ascii="Times New Roman" w:hAnsi="Times New Roman" w:cs="Times New Roman"/>
          <w:sz w:val="28"/>
          <w:szCs w:val="28"/>
        </w:rPr>
      </w:pPr>
      <w:r w:rsidRPr="009D201E">
        <w:rPr>
          <w:rStyle w:val="20"/>
          <w:rFonts w:eastAsia="Arial Unicode MS"/>
          <w:sz w:val="28"/>
          <w:szCs w:val="28"/>
        </w:rPr>
        <w:t>Срочные ссуды могут быть</w:t>
      </w:r>
      <w:r w:rsidRPr="009D201E">
        <w:rPr>
          <w:rFonts w:ascii="Times New Roman" w:hAnsi="Times New Roman" w:cs="Times New Roman"/>
          <w:sz w:val="28"/>
          <w:szCs w:val="28"/>
        </w:rPr>
        <w:t xml:space="preserve"> среднесрочными или долгосрочными. К среднесрочным обычно относят ссуды, выдаваемые на срок от одного года до пяти лет. Ссуды, предоставляемые на срок свыше пяти лет, относятся к долгосрочным. Процентная ставка, предоставляемая инвестору зависит от срока, размера ссуды и риска, который банк берет на себя.</w:t>
      </w:r>
    </w:p>
    <w:p w14:paraId="39BA8B2C"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Кредитная линия</w:t>
      </w:r>
      <w:r w:rsidRPr="009D201E">
        <w:rPr>
          <w:rFonts w:ascii="Times New Roman" w:hAnsi="Times New Roman" w:cs="Times New Roman"/>
          <w:sz w:val="28"/>
          <w:szCs w:val="28"/>
        </w:rPr>
        <w:t xml:space="preserve"> открывается, как правило, надежным заемщикам, которые получают право в течение срока ее действия пользоваться предоставляемыми средствами в рамках установленного лимита.</w:t>
      </w:r>
    </w:p>
    <w:p w14:paraId="4479F445" w14:textId="77777777" w:rsidR="00833E53" w:rsidRPr="009D201E" w:rsidRDefault="00833E53" w:rsidP="00833E53">
      <w:pPr>
        <w:ind w:hanging="380"/>
        <w:jc w:val="both"/>
        <w:rPr>
          <w:rFonts w:ascii="Times New Roman" w:hAnsi="Times New Roman" w:cs="Times New Roman"/>
          <w:sz w:val="28"/>
          <w:szCs w:val="28"/>
        </w:rPr>
      </w:pPr>
      <w:r w:rsidRPr="009D201E">
        <w:rPr>
          <w:rFonts w:ascii="Times New Roman" w:hAnsi="Times New Roman" w:cs="Times New Roman"/>
          <w:sz w:val="28"/>
          <w:szCs w:val="28"/>
        </w:rPr>
        <w:t>На практике различают кредитные линии «рамочные» и «револьверные».</w:t>
      </w:r>
    </w:p>
    <w:p w14:paraId="159CDA61"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rPr>
        <w:t>«Рамочная» кредитная линия</w:t>
      </w:r>
      <w:r w:rsidRPr="009D201E">
        <w:rPr>
          <w:rFonts w:ascii="Times New Roman" w:hAnsi="Times New Roman" w:cs="Times New Roman"/>
          <w:sz w:val="28"/>
          <w:szCs w:val="28"/>
        </w:rPr>
        <w:t xml:space="preserve"> открывается банком для оплаты заемщиком ряда товарных поставок в пределах одного кредитного контрактам реализуемого в течение определенного периода. Например, поставка оборудования при осуществлении инвестиционного проекта.</w:t>
      </w:r>
    </w:p>
    <w:p w14:paraId="3D727083"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«Револьверная» кредитная линия представляет собой ряд продлеваемых в пределах установленного срока краткосрочных кредитный операций. При этой форме кредита процентная ставка несколько выше, чем по обычной срочной ссуде.</w:t>
      </w:r>
    </w:p>
    <w:p w14:paraId="6A53310C" w14:textId="77777777" w:rsidR="00833E53" w:rsidRPr="009D201E" w:rsidRDefault="00833E53" w:rsidP="00833E53">
      <w:pPr>
        <w:numPr>
          <w:ilvl w:val="0"/>
          <w:numId w:val="5"/>
        </w:numPr>
        <w:tabs>
          <w:tab w:val="left" w:pos="1206"/>
        </w:tabs>
        <w:ind w:hanging="380"/>
        <w:jc w:val="both"/>
        <w:rPr>
          <w:rFonts w:ascii="Times New Roman" w:hAnsi="Times New Roman" w:cs="Times New Roman"/>
          <w:sz w:val="28"/>
          <w:szCs w:val="28"/>
        </w:rPr>
      </w:pPr>
      <w:r w:rsidRPr="009D201E">
        <w:rPr>
          <w:rStyle w:val="20"/>
          <w:rFonts w:eastAsia="Arial Unicode MS"/>
          <w:sz w:val="28"/>
          <w:szCs w:val="28"/>
        </w:rPr>
        <w:t>Государственное финансирование.</w:t>
      </w:r>
      <w:r w:rsidRPr="009D201E">
        <w:rPr>
          <w:rFonts w:ascii="Times New Roman" w:hAnsi="Times New Roman" w:cs="Times New Roman"/>
          <w:sz w:val="28"/>
          <w:szCs w:val="28"/>
        </w:rPr>
        <w:t xml:space="preserve"> Государственное финансирование</w:t>
      </w:r>
    </w:p>
    <w:p w14:paraId="148D82F0" w14:textId="77777777" w:rsidR="00833E53" w:rsidRPr="009D201E" w:rsidRDefault="00833E53" w:rsidP="00833E53">
      <w:pPr>
        <w:tabs>
          <w:tab w:val="left" w:pos="2213"/>
          <w:tab w:val="left" w:pos="4022"/>
          <w:tab w:val="left" w:pos="6523"/>
          <w:tab w:val="left" w:pos="8194"/>
        </w:tabs>
        <w:jc w:val="both"/>
        <w:rPr>
          <w:rFonts w:ascii="Times New Roman" w:hAnsi="Times New Roman" w:cs="Times New Roman"/>
          <w:sz w:val="28"/>
          <w:szCs w:val="28"/>
        </w:rPr>
      </w:pPr>
      <w:r w:rsidRPr="009D201E">
        <w:rPr>
          <w:rFonts w:ascii="Times New Roman" w:hAnsi="Times New Roman" w:cs="Times New Roman"/>
          <w:sz w:val="28"/>
          <w:szCs w:val="28"/>
        </w:rPr>
        <w:t>осуществляется</w:t>
      </w:r>
      <w:r w:rsidRPr="009D201E">
        <w:rPr>
          <w:rFonts w:ascii="Times New Roman" w:hAnsi="Times New Roman" w:cs="Times New Roman"/>
          <w:sz w:val="28"/>
          <w:szCs w:val="28"/>
        </w:rPr>
        <w:tab/>
        <w:t>в рамках</w:t>
      </w:r>
      <w:r w:rsidRPr="009D201E">
        <w:rPr>
          <w:rFonts w:ascii="Times New Roman" w:hAnsi="Times New Roman" w:cs="Times New Roman"/>
          <w:sz w:val="28"/>
          <w:szCs w:val="28"/>
        </w:rPr>
        <w:tab/>
        <w:t>государственных</w:t>
      </w:r>
      <w:r w:rsidRPr="009D201E">
        <w:rPr>
          <w:rFonts w:ascii="Times New Roman" w:hAnsi="Times New Roman" w:cs="Times New Roman"/>
          <w:sz w:val="28"/>
          <w:szCs w:val="28"/>
        </w:rPr>
        <w:tab/>
        <w:t>программ</w:t>
      </w:r>
      <w:r w:rsidRPr="009D201E">
        <w:rPr>
          <w:rFonts w:ascii="Times New Roman" w:hAnsi="Times New Roman" w:cs="Times New Roman"/>
          <w:sz w:val="28"/>
          <w:szCs w:val="28"/>
        </w:rPr>
        <w:tab/>
        <w:t>поддержки</w:t>
      </w:r>
    </w:p>
    <w:p w14:paraId="71867C68" w14:textId="77777777" w:rsidR="00A77F80" w:rsidRPr="009D201E" w:rsidRDefault="00833E53" w:rsidP="00A77F80">
      <w:pPr>
        <w:jc w:val="both"/>
        <w:rPr>
          <w:rFonts w:ascii="Times New Roman" w:hAnsi="Times New Roman" w:cs="Times New Roman"/>
          <w:sz w:val="28"/>
          <w:szCs w:val="28"/>
        </w:rPr>
      </w:pPr>
      <w:r w:rsidRPr="009D201E">
        <w:rPr>
          <w:rFonts w:ascii="Times New Roman" w:hAnsi="Times New Roman" w:cs="Times New Roman"/>
          <w:sz w:val="28"/>
          <w:szCs w:val="28"/>
        </w:rPr>
        <w:t>предпринимательства.</w:t>
      </w:r>
    </w:p>
    <w:p w14:paraId="4EC083F5" w14:textId="21F28FE1" w:rsidR="00833E53" w:rsidRPr="009D201E" w:rsidRDefault="00833E53" w:rsidP="00FF016B">
      <w:pPr>
        <w:tabs>
          <w:tab w:val="left" w:pos="284"/>
        </w:tabs>
        <w:jc w:val="both"/>
        <w:rPr>
          <w:rFonts w:ascii="Times New Roman" w:hAnsi="Times New Roman" w:cs="Times New Roman"/>
          <w:bCs/>
          <w:sz w:val="28"/>
          <w:szCs w:val="28"/>
        </w:rPr>
      </w:pPr>
      <w:r w:rsidRPr="009D201E">
        <w:rPr>
          <w:rFonts w:ascii="Times New Roman" w:hAnsi="Times New Roman" w:cs="Times New Roman"/>
          <w:bCs/>
          <w:sz w:val="28"/>
          <w:szCs w:val="28"/>
        </w:rPr>
        <w:t>Виды государственного финансирования инвестиций:</w:t>
      </w:r>
    </w:p>
    <w:p w14:paraId="4A931E2D" w14:textId="77777777" w:rsidR="00833E53" w:rsidRPr="009D201E" w:rsidRDefault="00833E53" w:rsidP="00FF016B">
      <w:pPr>
        <w:numPr>
          <w:ilvl w:val="0"/>
          <w:numId w:val="1"/>
        </w:numPr>
        <w:tabs>
          <w:tab w:val="left" w:pos="284"/>
          <w:tab w:val="left" w:pos="1114"/>
        </w:tabs>
        <w:jc w:val="both"/>
        <w:rPr>
          <w:rFonts w:ascii="Times New Roman" w:hAnsi="Times New Roman" w:cs="Times New Roman"/>
          <w:bCs/>
          <w:sz w:val="28"/>
          <w:szCs w:val="28"/>
        </w:rPr>
      </w:pPr>
      <w:r w:rsidRPr="009D201E">
        <w:rPr>
          <w:rFonts w:ascii="Times New Roman" w:hAnsi="Times New Roman" w:cs="Times New Roman"/>
          <w:bCs/>
          <w:sz w:val="28"/>
          <w:szCs w:val="28"/>
        </w:rPr>
        <w:t xml:space="preserve">при финансировании путем предоставления </w:t>
      </w:r>
      <w:r w:rsidRPr="009D201E">
        <w:rPr>
          <w:rStyle w:val="20"/>
          <w:rFonts w:eastAsia="Arial Unicode MS"/>
          <w:bCs/>
          <w:sz w:val="28"/>
          <w:szCs w:val="28"/>
        </w:rPr>
        <w:t>грантов</w:t>
      </w:r>
      <w:r w:rsidRPr="009D201E">
        <w:rPr>
          <w:rFonts w:ascii="Times New Roman" w:hAnsi="Times New Roman" w:cs="Times New Roman"/>
          <w:bCs/>
          <w:sz w:val="28"/>
          <w:szCs w:val="28"/>
        </w:rPr>
        <w:t xml:space="preserve"> и </w:t>
      </w:r>
      <w:r w:rsidRPr="009D201E">
        <w:rPr>
          <w:rStyle w:val="20"/>
          <w:rFonts w:eastAsia="Arial Unicode MS"/>
          <w:bCs/>
          <w:sz w:val="28"/>
          <w:szCs w:val="28"/>
        </w:rPr>
        <w:t xml:space="preserve">дотаций </w:t>
      </w:r>
      <w:r w:rsidRPr="009D201E">
        <w:rPr>
          <w:rFonts w:ascii="Times New Roman" w:hAnsi="Times New Roman" w:cs="Times New Roman"/>
          <w:bCs/>
          <w:sz w:val="28"/>
          <w:szCs w:val="28"/>
        </w:rPr>
        <w:t>денежные средства обычно выделяются под конкретный проект на безвозмездной основе;</w:t>
      </w:r>
    </w:p>
    <w:p w14:paraId="08F98BD4" w14:textId="77777777" w:rsidR="00833E53" w:rsidRPr="009D201E" w:rsidRDefault="00833E53" w:rsidP="00FF016B">
      <w:pPr>
        <w:numPr>
          <w:ilvl w:val="0"/>
          <w:numId w:val="1"/>
        </w:numPr>
        <w:tabs>
          <w:tab w:val="left" w:pos="284"/>
          <w:tab w:val="left" w:pos="1114"/>
        </w:tabs>
        <w:jc w:val="both"/>
        <w:rPr>
          <w:rFonts w:ascii="Times New Roman" w:hAnsi="Times New Roman" w:cs="Times New Roman"/>
          <w:bCs/>
          <w:sz w:val="28"/>
          <w:szCs w:val="28"/>
        </w:rPr>
      </w:pPr>
      <w:r w:rsidRPr="009D201E">
        <w:rPr>
          <w:rStyle w:val="20"/>
          <w:rFonts w:eastAsia="Arial Unicode MS"/>
          <w:bCs/>
          <w:sz w:val="28"/>
          <w:szCs w:val="28"/>
        </w:rPr>
        <w:t>долевое участие государства</w:t>
      </w:r>
      <w:r w:rsidRPr="009D201E">
        <w:rPr>
          <w:rFonts w:ascii="Times New Roman" w:hAnsi="Times New Roman" w:cs="Times New Roman"/>
          <w:bCs/>
          <w:sz w:val="28"/>
          <w:szCs w:val="28"/>
        </w:rPr>
        <w:t xml:space="preserve"> предполагает, что оно выступает в качестве </w:t>
      </w:r>
      <w:r w:rsidRPr="009D201E">
        <w:rPr>
          <w:rFonts w:ascii="Times New Roman" w:hAnsi="Times New Roman" w:cs="Times New Roman"/>
          <w:bCs/>
          <w:sz w:val="28"/>
          <w:szCs w:val="28"/>
        </w:rPr>
        <w:lastRenderedPageBreak/>
        <w:t>долевого вкладчика, остальная часть необходимых инвестиционных вложений осуществляется коммерческим структурами;</w:t>
      </w:r>
    </w:p>
    <w:p w14:paraId="6875F192" w14:textId="77777777" w:rsidR="00833E53" w:rsidRPr="009D201E" w:rsidRDefault="00833E53" w:rsidP="00FF016B">
      <w:pPr>
        <w:numPr>
          <w:ilvl w:val="0"/>
          <w:numId w:val="1"/>
        </w:numPr>
        <w:tabs>
          <w:tab w:val="left" w:pos="284"/>
          <w:tab w:val="left" w:pos="1114"/>
        </w:tabs>
        <w:jc w:val="both"/>
        <w:rPr>
          <w:rFonts w:ascii="Times New Roman" w:hAnsi="Times New Roman" w:cs="Times New Roman"/>
          <w:bCs/>
          <w:sz w:val="28"/>
          <w:szCs w:val="28"/>
        </w:rPr>
      </w:pPr>
      <w:r w:rsidRPr="009D201E">
        <w:rPr>
          <w:rStyle w:val="20"/>
          <w:rFonts w:eastAsia="Arial Unicode MS"/>
          <w:bCs/>
          <w:sz w:val="28"/>
          <w:szCs w:val="28"/>
        </w:rPr>
        <w:t>прямые (целевые) кредиты</w:t>
      </w:r>
      <w:r w:rsidRPr="009D201E">
        <w:rPr>
          <w:rFonts w:ascii="Times New Roman" w:hAnsi="Times New Roman" w:cs="Times New Roman"/>
          <w:bCs/>
          <w:sz w:val="28"/>
          <w:szCs w:val="28"/>
        </w:rPr>
        <w:t xml:space="preserve"> предоставляются конкретному предприятию или под определенный инвестиционный проект на льготной основе; государство устанавливает величину процентных ставок, срок и порядок возврата кредита;</w:t>
      </w:r>
    </w:p>
    <w:p w14:paraId="0FC158AA" w14:textId="77777777" w:rsidR="00833E53" w:rsidRPr="009D201E" w:rsidRDefault="00833E53" w:rsidP="00FF016B">
      <w:pPr>
        <w:numPr>
          <w:ilvl w:val="0"/>
          <w:numId w:val="1"/>
        </w:numPr>
        <w:tabs>
          <w:tab w:val="left" w:pos="284"/>
          <w:tab w:val="left" w:pos="1114"/>
        </w:tabs>
        <w:jc w:val="both"/>
        <w:rPr>
          <w:rFonts w:ascii="Times New Roman" w:hAnsi="Times New Roman" w:cs="Times New Roman"/>
          <w:bCs/>
          <w:sz w:val="28"/>
          <w:szCs w:val="28"/>
        </w:rPr>
      </w:pPr>
      <w:r w:rsidRPr="009D201E">
        <w:rPr>
          <w:rFonts w:ascii="Times New Roman" w:hAnsi="Times New Roman" w:cs="Times New Roman"/>
          <w:bCs/>
          <w:sz w:val="28"/>
          <w:szCs w:val="28"/>
        </w:rPr>
        <w:t xml:space="preserve">при предоставлении </w:t>
      </w:r>
      <w:r w:rsidRPr="009D201E">
        <w:rPr>
          <w:rStyle w:val="20"/>
          <w:rFonts w:eastAsia="Arial Unicode MS"/>
          <w:bCs/>
          <w:sz w:val="28"/>
          <w:szCs w:val="28"/>
        </w:rPr>
        <w:t>гарантий по кредитам</w:t>
      </w:r>
      <w:r w:rsidRPr="009D201E">
        <w:rPr>
          <w:rFonts w:ascii="Times New Roman" w:hAnsi="Times New Roman" w:cs="Times New Roman"/>
          <w:bCs/>
          <w:sz w:val="28"/>
          <w:szCs w:val="28"/>
        </w:rPr>
        <w:t xml:space="preserve"> организация получает коммерческий кредит, а правительство выступает гарантом его возврата, выплачивая сумму кредита в случае невыполнения обязательств организацией.</w:t>
      </w:r>
    </w:p>
    <w:p w14:paraId="07733772" w14:textId="77777777" w:rsidR="00833E53" w:rsidRPr="009D201E" w:rsidRDefault="00833E53" w:rsidP="00FF016B">
      <w:pPr>
        <w:numPr>
          <w:ilvl w:val="0"/>
          <w:numId w:val="5"/>
        </w:numPr>
        <w:tabs>
          <w:tab w:val="left" w:pos="284"/>
          <w:tab w:val="left" w:pos="1177"/>
        </w:tabs>
        <w:jc w:val="both"/>
        <w:rPr>
          <w:rFonts w:ascii="Times New Roman" w:hAnsi="Times New Roman" w:cs="Times New Roman"/>
          <w:bCs/>
          <w:sz w:val="28"/>
          <w:szCs w:val="28"/>
        </w:rPr>
      </w:pPr>
      <w:r w:rsidRPr="009D201E">
        <w:rPr>
          <w:rStyle w:val="20"/>
          <w:rFonts w:eastAsia="Arial Unicode MS"/>
          <w:bCs/>
          <w:sz w:val="28"/>
          <w:szCs w:val="28"/>
        </w:rPr>
        <w:t>Дополнительные взносы.</w:t>
      </w:r>
      <w:r w:rsidRPr="009D201E">
        <w:rPr>
          <w:rFonts w:ascii="Times New Roman" w:hAnsi="Times New Roman" w:cs="Times New Roman"/>
          <w:bCs/>
          <w:sz w:val="28"/>
          <w:szCs w:val="28"/>
        </w:rPr>
        <w:t xml:space="preserve"> Инвестиционные взносы - это вложение средств в развитие предприятия в качестве взноса, от которого инвестор получает процентный доход.</w:t>
      </w:r>
    </w:p>
    <w:p w14:paraId="6A22C10A" w14:textId="77777777" w:rsidR="00833E53" w:rsidRPr="009D201E" w:rsidRDefault="00833E53" w:rsidP="00FF016B">
      <w:pPr>
        <w:numPr>
          <w:ilvl w:val="0"/>
          <w:numId w:val="5"/>
        </w:numPr>
        <w:tabs>
          <w:tab w:val="left" w:pos="284"/>
          <w:tab w:val="left" w:pos="1177"/>
        </w:tabs>
        <w:jc w:val="both"/>
        <w:rPr>
          <w:rFonts w:ascii="Times New Roman" w:hAnsi="Times New Roman" w:cs="Times New Roman"/>
          <w:bCs/>
          <w:sz w:val="28"/>
          <w:szCs w:val="28"/>
        </w:rPr>
      </w:pPr>
      <w:r w:rsidRPr="009D201E">
        <w:rPr>
          <w:rStyle w:val="20"/>
          <w:rFonts w:eastAsia="Arial Unicode MS"/>
          <w:bCs/>
          <w:sz w:val="28"/>
          <w:szCs w:val="28"/>
        </w:rPr>
        <w:t>Иностранные инвестиции.</w:t>
      </w:r>
      <w:r w:rsidRPr="009D201E">
        <w:rPr>
          <w:rFonts w:ascii="Times New Roman" w:hAnsi="Times New Roman" w:cs="Times New Roman"/>
          <w:bCs/>
          <w:sz w:val="28"/>
          <w:szCs w:val="28"/>
        </w:rPr>
        <w:t xml:space="preserve"> Привлечение иностранных инвестиций в отечественную экономику в качестве источника финансирования инвестиционной деятельности сталкивается с рядом проблем, обусловленных низким инвестиционным рейтингом страны и большей части ее регионов. Однако привлечение иностранных инвестиций необходимо, поскольку должно способствовать решению следующих социально -экономических проблем:</w:t>
      </w:r>
    </w:p>
    <w:p w14:paraId="5254986A" w14:textId="1C657A0C" w:rsidR="00833E53" w:rsidRPr="009D201E" w:rsidRDefault="00833E53" w:rsidP="00820F17">
      <w:pPr>
        <w:numPr>
          <w:ilvl w:val="0"/>
          <w:numId w:val="1"/>
        </w:numPr>
        <w:tabs>
          <w:tab w:val="left" w:pos="284"/>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 xml:space="preserve">освоение невостребованного научно-технического потенциала </w:t>
      </w:r>
      <w:r w:rsidR="00820F17" w:rsidRPr="009D201E">
        <w:rPr>
          <w:rFonts w:ascii="Times New Roman" w:hAnsi="Times New Roman" w:cs="Times New Roman"/>
          <w:bCs/>
          <w:sz w:val="28"/>
          <w:szCs w:val="28"/>
        </w:rPr>
        <w:t>Казахстана</w:t>
      </w:r>
      <w:r w:rsidRPr="009D201E">
        <w:rPr>
          <w:rFonts w:ascii="Times New Roman" w:hAnsi="Times New Roman" w:cs="Times New Roman"/>
          <w:bCs/>
          <w:sz w:val="28"/>
          <w:szCs w:val="28"/>
        </w:rPr>
        <w:t>, особенно на конверсируемых предприятиях военно-промышленного комплекса;</w:t>
      </w:r>
    </w:p>
    <w:p w14:paraId="1267F70C" w14:textId="77777777" w:rsidR="00833E53" w:rsidRPr="009D201E" w:rsidRDefault="00833E53" w:rsidP="00820F17">
      <w:pPr>
        <w:numPr>
          <w:ilvl w:val="0"/>
          <w:numId w:val="1"/>
        </w:numPr>
        <w:tabs>
          <w:tab w:val="left" w:pos="284"/>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продвижение российских товаров и технологий на внешний рынок;</w:t>
      </w:r>
    </w:p>
    <w:p w14:paraId="397D4759" w14:textId="77777777" w:rsidR="00833E53" w:rsidRPr="009D201E" w:rsidRDefault="00833E53" w:rsidP="00820F17">
      <w:pPr>
        <w:numPr>
          <w:ilvl w:val="0"/>
          <w:numId w:val="1"/>
        </w:numPr>
        <w:tabs>
          <w:tab w:val="left" w:pos="284"/>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содействие расширению и диверсификации экспортного потенциала и</w:t>
      </w:r>
    </w:p>
    <w:p w14:paraId="1626FFD2" w14:textId="77777777" w:rsidR="00833E53" w:rsidRPr="009D201E" w:rsidRDefault="00833E53" w:rsidP="00820F17">
      <w:pPr>
        <w:tabs>
          <w:tab w:val="left" w:pos="284"/>
          <w:tab w:val="left" w:pos="567"/>
        </w:tabs>
        <w:ind w:firstLine="426"/>
        <w:rPr>
          <w:rFonts w:ascii="Times New Roman" w:hAnsi="Times New Roman" w:cs="Times New Roman"/>
          <w:bCs/>
          <w:sz w:val="28"/>
          <w:szCs w:val="28"/>
        </w:rPr>
      </w:pPr>
      <w:r w:rsidRPr="009D201E">
        <w:rPr>
          <w:rFonts w:ascii="Times New Roman" w:hAnsi="Times New Roman" w:cs="Times New Roman"/>
          <w:bCs/>
          <w:sz w:val="28"/>
          <w:szCs w:val="28"/>
        </w:rPr>
        <w:t>развитию импортозаменяющих производств в отдельных отраслях;</w:t>
      </w:r>
    </w:p>
    <w:p w14:paraId="7130D0A3" w14:textId="77777777" w:rsidR="00833E53" w:rsidRPr="009D201E" w:rsidRDefault="00833E53" w:rsidP="00820F17">
      <w:pPr>
        <w:numPr>
          <w:ilvl w:val="0"/>
          <w:numId w:val="1"/>
        </w:numPr>
        <w:tabs>
          <w:tab w:val="left" w:pos="284"/>
          <w:tab w:val="left" w:pos="567"/>
        </w:tabs>
        <w:ind w:firstLine="426"/>
        <w:rPr>
          <w:rFonts w:ascii="Times New Roman" w:hAnsi="Times New Roman" w:cs="Times New Roman"/>
          <w:bCs/>
          <w:sz w:val="28"/>
          <w:szCs w:val="28"/>
        </w:rPr>
      </w:pPr>
      <w:r w:rsidRPr="009D201E">
        <w:rPr>
          <w:rFonts w:ascii="Times New Roman" w:hAnsi="Times New Roman" w:cs="Times New Roman"/>
          <w:bCs/>
          <w:sz w:val="28"/>
          <w:szCs w:val="28"/>
        </w:rPr>
        <w:t>содействие притоку капитала в трудоизбыточные регионы и районы с богатыми природными ресурсами для ускорения их освоения;</w:t>
      </w:r>
    </w:p>
    <w:p w14:paraId="78C0E3A4" w14:textId="77777777" w:rsidR="00833E53" w:rsidRPr="009D201E" w:rsidRDefault="00833E53" w:rsidP="00820F17">
      <w:pPr>
        <w:numPr>
          <w:ilvl w:val="0"/>
          <w:numId w:val="1"/>
        </w:numPr>
        <w:tabs>
          <w:tab w:val="left" w:pos="284"/>
          <w:tab w:val="left" w:pos="567"/>
        </w:tabs>
        <w:ind w:firstLine="426"/>
        <w:rPr>
          <w:rFonts w:ascii="Times New Roman" w:hAnsi="Times New Roman" w:cs="Times New Roman"/>
          <w:bCs/>
          <w:sz w:val="28"/>
          <w:szCs w:val="28"/>
        </w:rPr>
      </w:pPr>
      <w:r w:rsidRPr="009D201E">
        <w:rPr>
          <w:rFonts w:ascii="Times New Roman" w:hAnsi="Times New Roman" w:cs="Times New Roman"/>
          <w:bCs/>
          <w:sz w:val="28"/>
          <w:szCs w:val="28"/>
        </w:rPr>
        <w:t>создание новых рабочих мест и освоение передовых форм организации производства;</w:t>
      </w:r>
    </w:p>
    <w:p w14:paraId="1AE9F01C" w14:textId="77777777" w:rsidR="00833E53" w:rsidRPr="009D201E" w:rsidRDefault="00833E53" w:rsidP="00820F17">
      <w:pPr>
        <w:numPr>
          <w:ilvl w:val="0"/>
          <w:numId w:val="1"/>
        </w:numPr>
        <w:tabs>
          <w:tab w:val="left" w:pos="284"/>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опыта цивилизованных отношений в сфере предпринимательства;</w:t>
      </w:r>
    </w:p>
    <w:p w14:paraId="1BAD1A72" w14:textId="77777777" w:rsidR="00833E53" w:rsidRPr="009D201E" w:rsidRDefault="00833E53" w:rsidP="00820F17">
      <w:pPr>
        <w:numPr>
          <w:ilvl w:val="0"/>
          <w:numId w:val="1"/>
        </w:numPr>
        <w:tabs>
          <w:tab w:val="left" w:pos="284"/>
          <w:tab w:val="left" w:pos="567"/>
        </w:tabs>
        <w:ind w:firstLine="426"/>
        <w:jc w:val="both"/>
        <w:rPr>
          <w:rFonts w:ascii="Times New Roman" w:hAnsi="Times New Roman" w:cs="Times New Roman"/>
          <w:bCs/>
          <w:sz w:val="28"/>
          <w:szCs w:val="28"/>
        </w:rPr>
      </w:pPr>
      <w:r w:rsidRPr="009D201E">
        <w:rPr>
          <w:rFonts w:ascii="Times New Roman" w:hAnsi="Times New Roman" w:cs="Times New Roman"/>
          <w:bCs/>
          <w:sz w:val="28"/>
          <w:szCs w:val="28"/>
        </w:rPr>
        <w:t>содействие развитию производственной инфраструктуры.</w:t>
      </w:r>
    </w:p>
    <w:p w14:paraId="6496B568" w14:textId="77777777" w:rsidR="00FF016B" w:rsidRPr="009D201E" w:rsidRDefault="00FF016B" w:rsidP="00820F17">
      <w:pPr>
        <w:pStyle w:val="50"/>
        <w:keepNext/>
        <w:keepLines/>
        <w:shd w:val="clear" w:color="auto" w:fill="auto"/>
        <w:tabs>
          <w:tab w:val="left" w:pos="1167"/>
        </w:tabs>
        <w:spacing w:before="0" w:after="0" w:line="240" w:lineRule="auto"/>
        <w:ind w:firstLine="426"/>
        <w:jc w:val="left"/>
      </w:pPr>
      <w:bookmarkStart w:id="8" w:name="bookmark21"/>
    </w:p>
    <w:p w14:paraId="5ADC4AB3" w14:textId="678496B6" w:rsidR="00833E53" w:rsidRPr="009D201E" w:rsidRDefault="00833E53" w:rsidP="00FF016B">
      <w:pPr>
        <w:pStyle w:val="50"/>
        <w:keepNext/>
        <w:keepLines/>
        <w:shd w:val="clear" w:color="auto" w:fill="auto"/>
        <w:tabs>
          <w:tab w:val="left" w:pos="1167"/>
        </w:tabs>
        <w:spacing w:before="0" w:after="0" w:line="240" w:lineRule="auto"/>
        <w:ind w:firstLine="426"/>
        <w:jc w:val="left"/>
      </w:pPr>
      <w:r w:rsidRPr="009D201E">
        <w:t>Оптимизация структуры источников формирования инвестиционных ресурсов</w:t>
      </w:r>
      <w:bookmarkEnd w:id="8"/>
    </w:p>
    <w:p w14:paraId="502A9336" w14:textId="77777777" w:rsidR="00833E53" w:rsidRPr="009D201E" w:rsidRDefault="00833E53" w:rsidP="00833E53">
      <w:pPr>
        <w:ind w:firstLine="780"/>
        <w:jc w:val="both"/>
        <w:rPr>
          <w:rFonts w:ascii="Times New Roman" w:hAnsi="Times New Roman" w:cs="Times New Roman"/>
          <w:sz w:val="28"/>
          <w:szCs w:val="28"/>
        </w:rPr>
      </w:pPr>
      <w:r w:rsidRPr="009D201E">
        <w:rPr>
          <w:rFonts w:ascii="Times New Roman" w:hAnsi="Times New Roman" w:cs="Times New Roman"/>
          <w:sz w:val="28"/>
          <w:szCs w:val="28"/>
        </w:rPr>
        <w:t>При оптимизации структуры источников финансирования инвестиций необходимо учитывать преимущества и недостатки каждой групп источников (таблица 6).</w:t>
      </w:r>
    </w:p>
    <w:p w14:paraId="0C5E64D3" w14:textId="77777777" w:rsidR="00833E53" w:rsidRPr="00833E53" w:rsidRDefault="00833E53" w:rsidP="00FF016B">
      <w:pPr>
        <w:pStyle w:val="32"/>
        <w:shd w:val="clear" w:color="auto" w:fill="auto"/>
        <w:spacing w:line="240" w:lineRule="auto"/>
        <w:ind w:firstLine="426"/>
        <w:jc w:val="both"/>
        <w:rPr>
          <w:sz w:val="24"/>
          <w:szCs w:val="24"/>
        </w:rPr>
      </w:pPr>
      <w:r w:rsidRPr="00833E53">
        <w:rPr>
          <w:sz w:val="24"/>
          <w:szCs w:val="24"/>
        </w:rPr>
        <w:t>Таблица 6</w:t>
      </w:r>
    </w:p>
    <w:p w14:paraId="0A2A2FD6" w14:textId="77777777" w:rsidR="00FF016B" w:rsidRDefault="00833E53" w:rsidP="00FF016B">
      <w:pPr>
        <w:tabs>
          <w:tab w:val="left" w:leader="underscore" w:pos="8261"/>
        </w:tabs>
        <w:ind w:firstLine="426"/>
        <w:jc w:val="both"/>
        <w:rPr>
          <w:rStyle w:val="43"/>
          <w:rFonts w:eastAsia="Arial Unicode MS"/>
          <w:b w:val="0"/>
          <w:bCs w:val="0"/>
          <w:sz w:val="24"/>
          <w:szCs w:val="24"/>
        </w:rPr>
      </w:pPr>
      <w:r w:rsidRPr="00833E53">
        <w:rPr>
          <w:rStyle w:val="43"/>
          <w:rFonts w:eastAsia="Arial Unicode MS"/>
          <w:b w:val="0"/>
          <w:bCs w:val="0"/>
          <w:sz w:val="24"/>
          <w:szCs w:val="24"/>
        </w:rPr>
        <w:t>П</w:t>
      </w:r>
      <w:r w:rsidRPr="00820F17">
        <w:rPr>
          <w:rStyle w:val="43"/>
          <w:rFonts w:eastAsia="Arial Unicode MS"/>
          <w:b w:val="0"/>
          <w:bCs w:val="0"/>
          <w:sz w:val="24"/>
          <w:szCs w:val="24"/>
          <w:u w:val="none"/>
        </w:rPr>
        <w:t>реимущества и недостатки источников финансирования</w:t>
      </w:r>
    </w:p>
    <w:p w14:paraId="1C4E9CD7" w14:textId="7C880B66" w:rsidR="00833E53" w:rsidRPr="00833E53" w:rsidRDefault="00833E53" w:rsidP="00FF016B">
      <w:pPr>
        <w:tabs>
          <w:tab w:val="left" w:leader="underscore" w:pos="8261"/>
        </w:tabs>
        <w:ind w:firstLine="426"/>
        <w:jc w:val="both"/>
        <w:rPr>
          <w:rFonts w:ascii="Times New Roman" w:hAnsi="Times New Roman" w:cs="Times New Roman"/>
        </w:rPr>
      </w:pPr>
      <w:r w:rsidRPr="00833E53">
        <w:rPr>
          <w:rFonts w:ascii="Times New Roman" w:hAnsi="Times New Roman" w:cs="Times New Roman"/>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4882"/>
        <w:gridCol w:w="4858"/>
      </w:tblGrid>
      <w:tr w:rsidR="00833E53" w:rsidRPr="00833E53" w14:paraId="35BC691A" w14:textId="77777777">
        <w:trPr>
          <w:trHeight w:hRule="exact" w:val="446"/>
          <w:jc w:val="center"/>
        </w:trPr>
        <w:tc>
          <w:tcPr>
            <w:tcW w:w="4882" w:type="dxa"/>
            <w:tcBorders>
              <w:top w:val="single" w:sz="4" w:space="0" w:color="auto"/>
              <w:left w:val="single" w:sz="4" w:space="0" w:color="auto"/>
            </w:tcBorders>
            <w:shd w:val="clear" w:color="auto" w:fill="FFFFFF"/>
            <w:vAlign w:val="bottom"/>
          </w:tcPr>
          <w:p w14:paraId="0EE3A1B3"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Преимущества</w:t>
            </w:r>
          </w:p>
        </w:tc>
        <w:tc>
          <w:tcPr>
            <w:tcW w:w="4858" w:type="dxa"/>
            <w:tcBorders>
              <w:top w:val="single" w:sz="4" w:space="0" w:color="auto"/>
              <w:left w:val="single" w:sz="4" w:space="0" w:color="auto"/>
              <w:right w:val="single" w:sz="4" w:space="0" w:color="auto"/>
            </w:tcBorders>
            <w:shd w:val="clear" w:color="auto" w:fill="FFFFFF"/>
            <w:vAlign w:val="bottom"/>
          </w:tcPr>
          <w:p w14:paraId="4DBF0F57"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Недостатки</w:t>
            </w:r>
          </w:p>
        </w:tc>
      </w:tr>
      <w:tr w:rsidR="00833E53" w:rsidRPr="00833E53" w14:paraId="0E119529" w14:textId="77777777">
        <w:trPr>
          <w:trHeight w:hRule="exact" w:val="442"/>
          <w:jc w:val="center"/>
        </w:trPr>
        <w:tc>
          <w:tcPr>
            <w:tcW w:w="9740" w:type="dxa"/>
            <w:gridSpan w:val="2"/>
            <w:tcBorders>
              <w:top w:val="single" w:sz="4" w:space="0" w:color="auto"/>
              <w:left w:val="single" w:sz="4" w:space="0" w:color="auto"/>
              <w:right w:val="single" w:sz="4" w:space="0" w:color="auto"/>
            </w:tcBorders>
            <w:shd w:val="clear" w:color="auto" w:fill="FFFFFF"/>
            <w:vAlign w:val="bottom"/>
          </w:tcPr>
          <w:p w14:paraId="1818E4E3"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Внутренние источники</w:t>
            </w:r>
          </w:p>
        </w:tc>
      </w:tr>
      <w:tr w:rsidR="00833E53" w:rsidRPr="00833E53" w14:paraId="0B26C840" w14:textId="77777777">
        <w:trPr>
          <w:trHeight w:hRule="exact" w:val="595"/>
          <w:jc w:val="center"/>
        </w:trPr>
        <w:tc>
          <w:tcPr>
            <w:tcW w:w="4882" w:type="dxa"/>
            <w:tcBorders>
              <w:top w:val="single" w:sz="4" w:space="0" w:color="auto"/>
              <w:left w:val="single" w:sz="4" w:space="0" w:color="auto"/>
            </w:tcBorders>
            <w:shd w:val="clear" w:color="auto" w:fill="FFFFFF"/>
          </w:tcPr>
          <w:p w14:paraId="5393FE51" w14:textId="77777777" w:rsidR="00833E53" w:rsidRPr="00833E53" w:rsidRDefault="00833E53" w:rsidP="00833E53">
            <w:pPr>
              <w:jc w:val="both"/>
              <w:rPr>
                <w:rFonts w:ascii="Times New Roman" w:hAnsi="Times New Roman" w:cs="Times New Roman"/>
              </w:rPr>
            </w:pPr>
            <w:r w:rsidRPr="00833E53">
              <w:rPr>
                <w:rFonts w:ascii="Times New Roman" w:hAnsi="Times New Roman" w:cs="Times New Roman"/>
              </w:rPr>
              <w:t>Простота и быстрота привлечения</w:t>
            </w:r>
          </w:p>
        </w:tc>
        <w:tc>
          <w:tcPr>
            <w:tcW w:w="4858" w:type="dxa"/>
            <w:vMerge w:val="restart"/>
            <w:tcBorders>
              <w:top w:val="single" w:sz="4" w:space="0" w:color="auto"/>
              <w:left w:val="single" w:sz="4" w:space="0" w:color="auto"/>
              <w:right w:val="single" w:sz="4" w:space="0" w:color="auto"/>
            </w:tcBorders>
            <w:shd w:val="clear" w:color="auto" w:fill="FFFFFF"/>
          </w:tcPr>
          <w:p w14:paraId="6F903AA5"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Ограниченный объем привлекаемого капитала</w:t>
            </w:r>
          </w:p>
        </w:tc>
      </w:tr>
      <w:tr w:rsidR="00833E53" w:rsidRPr="00833E53" w14:paraId="1EB13FAC" w14:textId="77777777">
        <w:trPr>
          <w:trHeight w:hRule="exact" w:val="821"/>
          <w:jc w:val="center"/>
        </w:trPr>
        <w:tc>
          <w:tcPr>
            <w:tcW w:w="4882" w:type="dxa"/>
            <w:tcBorders>
              <w:top w:val="single" w:sz="4" w:space="0" w:color="auto"/>
              <w:left w:val="single" w:sz="4" w:space="0" w:color="auto"/>
            </w:tcBorders>
            <w:shd w:val="clear" w:color="auto" w:fill="FFFFFF"/>
          </w:tcPr>
          <w:p w14:paraId="69DCFFE9"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Высокая отдача по критерию нормы прибыльности капитала</w:t>
            </w:r>
          </w:p>
        </w:tc>
        <w:tc>
          <w:tcPr>
            <w:tcW w:w="4858" w:type="dxa"/>
            <w:vMerge/>
            <w:tcBorders>
              <w:left w:val="single" w:sz="4" w:space="0" w:color="auto"/>
              <w:right w:val="single" w:sz="4" w:space="0" w:color="auto"/>
            </w:tcBorders>
            <w:shd w:val="clear" w:color="auto" w:fill="FFFFFF"/>
          </w:tcPr>
          <w:p w14:paraId="5E52847B" w14:textId="77777777" w:rsidR="00833E53" w:rsidRPr="00833E53" w:rsidRDefault="00833E53" w:rsidP="00833E53">
            <w:pPr>
              <w:rPr>
                <w:rFonts w:ascii="Times New Roman" w:hAnsi="Times New Roman" w:cs="Times New Roman"/>
              </w:rPr>
            </w:pPr>
          </w:p>
        </w:tc>
      </w:tr>
      <w:tr w:rsidR="00833E53" w:rsidRPr="00833E53" w14:paraId="7883F797" w14:textId="77777777">
        <w:trPr>
          <w:trHeight w:hRule="exact" w:val="1234"/>
          <w:jc w:val="center"/>
        </w:trPr>
        <w:tc>
          <w:tcPr>
            <w:tcW w:w="4882" w:type="dxa"/>
            <w:tcBorders>
              <w:top w:val="single" w:sz="4" w:space="0" w:color="auto"/>
              <w:left w:val="single" w:sz="4" w:space="0" w:color="auto"/>
            </w:tcBorders>
            <w:shd w:val="clear" w:color="auto" w:fill="FFFFFF"/>
          </w:tcPr>
          <w:p w14:paraId="10E46CEC"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lastRenderedPageBreak/>
              <w:t>Снижение риска</w:t>
            </w:r>
          </w:p>
          <w:p w14:paraId="26335F7F"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неплатежеспособности и банкротства организации</w:t>
            </w:r>
          </w:p>
        </w:tc>
        <w:tc>
          <w:tcPr>
            <w:tcW w:w="4858" w:type="dxa"/>
            <w:vMerge w:val="restart"/>
            <w:tcBorders>
              <w:top w:val="single" w:sz="4" w:space="0" w:color="auto"/>
              <w:left w:val="single" w:sz="4" w:space="0" w:color="auto"/>
              <w:right w:val="single" w:sz="4" w:space="0" w:color="auto"/>
            </w:tcBorders>
            <w:shd w:val="clear" w:color="auto" w:fill="FFFFFF"/>
          </w:tcPr>
          <w:p w14:paraId="1BE342BC"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Ограниченность внешнего контроля за эффективностью использования инвестированных ресурсов</w:t>
            </w:r>
          </w:p>
        </w:tc>
      </w:tr>
      <w:tr w:rsidR="00833E53" w:rsidRPr="00833E53" w14:paraId="19B9DD3F" w14:textId="77777777">
        <w:trPr>
          <w:trHeight w:hRule="exact" w:val="869"/>
          <w:jc w:val="center"/>
        </w:trPr>
        <w:tc>
          <w:tcPr>
            <w:tcW w:w="4882" w:type="dxa"/>
            <w:tcBorders>
              <w:top w:val="single" w:sz="4" w:space="0" w:color="auto"/>
              <w:left w:val="single" w:sz="4" w:space="0" w:color="auto"/>
            </w:tcBorders>
            <w:shd w:val="clear" w:color="auto" w:fill="FFFFFF"/>
            <w:vAlign w:val="center"/>
          </w:tcPr>
          <w:p w14:paraId="79BE5F20"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Полное сохранение управления в руках первоначальных учредителей</w:t>
            </w:r>
          </w:p>
        </w:tc>
        <w:tc>
          <w:tcPr>
            <w:tcW w:w="4858" w:type="dxa"/>
            <w:vMerge/>
            <w:tcBorders>
              <w:left w:val="single" w:sz="4" w:space="0" w:color="auto"/>
              <w:right w:val="single" w:sz="4" w:space="0" w:color="auto"/>
            </w:tcBorders>
            <w:shd w:val="clear" w:color="auto" w:fill="FFFFFF"/>
          </w:tcPr>
          <w:p w14:paraId="175457D2" w14:textId="77777777" w:rsidR="00833E53" w:rsidRPr="00833E53" w:rsidRDefault="00833E53" w:rsidP="00833E53">
            <w:pPr>
              <w:rPr>
                <w:rFonts w:ascii="Times New Roman" w:hAnsi="Times New Roman" w:cs="Times New Roman"/>
              </w:rPr>
            </w:pPr>
          </w:p>
        </w:tc>
      </w:tr>
      <w:tr w:rsidR="00833E53" w:rsidRPr="00833E53" w14:paraId="0B3067F8" w14:textId="77777777">
        <w:trPr>
          <w:trHeight w:hRule="exact" w:val="442"/>
          <w:jc w:val="center"/>
        </w:trPr>
        <w:tc>
          <w:tcPr>
            <w:tcW w:w="9740" w:type="dxa"/>
            <w:gridSpan w:val="2"/>
            <w:tcBorders>
              <w:top w:val="single" w:sz="4" w:space="0" w:color="auto"/>
              <w:left w:val="single" w:sz="4" w:space="0" w:color="auto"/>
              <w:right w:val="single" w:sz="4" w:space="0" w:color="auto"/>
            </w:tcBorders>
            <w:shd w:val="clear" w:color="auto" w:fill="FFFFFF"/>
          </w:tcPr>
          <w:p w14:paraId="0A697815"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Внешние источники</w:t>
            </w:r>
          </w:p>
        </w:tc>
      </w:tr>
      <w:tr w:rsidR="00833E53" w:rsidRPr="00833E53" w14:paraId="515F5064" w14:textId="77777777">
        <w:trPr>
          <w:trHeight w:hRule="exact" w:val="461"/>
          <w:jc w:val="center"/>
        </w:trPr>
        <w:tc>
          <w:tcPr>
            <w:tcW w:w="4882" w:type="dxa"/>
            <w:vMerge w:val="restart"/>
            <w:tcBorders>
              <w:top w:val="single" w:sz="4" w:space="0" w:color="auto"/>
              <w:left w:val="single" w:sz="4" w:space="0" w:color="auto"/>
            </w:tcBorders>
            <w:shd w:val="clear" w:color="auto" w:fill="FFFFFF"/>
          </w:tcPr>
          <w:p w14:paraId="5B113A42"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Большой объем привлекаемого капитала</w:t>
            </w:r>
          </w:p>
        </w:tc>
        <w:tc>
          <w:tcPr>
            <w:tcW w:w="4858" w:type="dxa"/>
            <w:tcBorders>
              <w:top w:val="single" w:sz="4" w:space="0" w:color="auto"/>
              <w:left w:val="single" w:sz="4" w:space="0" w:color="auto"/>
              <w:right w:val="single" w:sz="4" w:space="0" w:color="auto"/>
            </w:tcBorders>
            <w:shd w:val="clear" w:color="auto" w:fill="FFFFFF"/>
            <w:vAlign w:val="bottom"/>
          </w:tcPr>
          <w:p w14:paraId="3EF4D36A"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Сложность привлечения</w:t>
            </w:r>
          </w:p>
        </w:tc>
      </w:tr>
      <w:tr w:rsidR="00833E53" w:rsidRPr="00833E53" w14:paraId="3E97710A" w14:textId="77777777">
        <w:trPr>
          <w:trHeight w:hRule="exact" w:val="763"/>
          <w:jc w:val="center"/>
        </w:trPr>
        <w:tc>
          <w:tcPr>
            <w:tcW w:w="4882" w:type="dxa"/>
            <w:vMerge/>
            <w:tcBorders>
              <w:left w:val="single" w:sz="4" w:space="0" w:color="auto"/>
            </w:tcBorders>
            <w:shd w:val="clear" w:color="auto" w:fill="FFFFFF"/>
          </w:tcPr>
          <w:p w14:paraId="509BDFB9" w14:textId="77777777" w:rsidR="00833E53" w:rsidRPr="00833E53" w:rsidRDefault="00833E53" w:rsidP="00833E53">
            <w:pPr>
              <w:rPr>
                <w:rFonts w:ascii="Times New Roman" w:hAnsi="Times New Roman" w:cs="Times New Roman"/>
              </w:rPr>
            </w:pPr>
          </w:p>
        </w:tc>
        <w:tc>
          <w:tcPr>
            <w:tcW w:w="4858" w:type="dxa"/>
            <w:tcBorders>
              <w:top w:val="single" w:sz="4" w:space="0" w:color="auto"/>
              <w:left w:val="single" w:sz="4" w:space="0" w:color="auto"/>
              <w:right w:val="single" w:sz="4" w:space="0" w:color="auto"/>
            </w:tcBorders>
            <w:shd w:val="clear" w:color="auto" w:fill="FFFFFF"/>
            <w:vAlign w:val="bottom"/>
          </w:tcPr>
          <w:p w14:paraId="06E29C6B"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Необходимость предоставления гарантий кредиторам</w:t>
            </w:r>
          </w:p>
        </w:tc>
      </w:tr>
      <w:tr w:rsidR="00833E53" w:rsidRPr="00833E53" w14:paraId="049724DD" w14:textId="77777777">
        <w:trPr>
          <w:trHeight w:hRule="exact" w:val="720"/>
          <w:jc w:val="center"/>
        </w:trPr>
        <w:tc>
          <w:tcPr>
            <w:tcW w:w="4882" w:type="dxa"/>
            <w:vMerge w:val="restart"/>
            <w:tcBorders>
              <w:top w:val="single" w:sz="4" w:space="0" w:color="auto"/>
              <w:left w:val="single" w:sz="4" w:space="0" w:color="auto"/>
            </w:tcBorders>
            <w:shd w:val="clear" w:color="auto" w:fill="FFFFFF"/>
          </w:tcPr>
          <w:p w14:paraId="52D86100"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Более высокий внешний контроль за эффективностью инвестиционной деятельности</w:t>
            </w:r>
          </w:p>
        </w:tc>
        <w:tc>
          <w:tcPr>
            <w:tcW w:w="4858" w:type="dxa"/>
            <w:tcBorders>
              <w:top w:val="single" w:sz="4" w:space="0" w:color="auto"/>
              <w:left w:val="single" w:sz="4" w:space="0" w:color="auto"/>
              <w:right w:val="single" w:sz="4" w:space="0" w:color="auto"/>
            </w:tcBorders>
            <w:shd w:val="clear" w:color="auto" w:fill="FFFFFF"/>
            <w:vAlign w:val="bottom"/>
          </w:tcPr>
          <w:p w14:paraId="520E2B12"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Повышение риска банкротства и неплатежеспособности</w:t>
            </w:r>
          </w:p>
        </w:tc>
      </w:tr>
      <w:tr w:rsidR="00833E53" w:rsidRPr="00833E53" w14:paraId="35089ADB" w14:textId="77777777">
        <w:trPr>
          <w:trHeight w:hRule="exact" w:val="475"/>
          <w:jc w:val="center"/>
        </w:trPr>
        <w:tc>
          <w:tcPr>
            <w:tcW w:w="4882" w:type="dxa"/>
            <w:vMerge/>
            <w:tcBorders>
              <w:left w:val="single" w:sz="4" w:space="0" w:color="auto"/>
            </w:tcBorders>
            <w:shd w:val="clear" w:color="auto" w:fill="FFFFFF"/>
          </w:tcPr>
          <w:p w14:paraId="356DE52A" w14:textId="77777777" w:rsidR="00833E53" w:rsidRPr="00833E53" w:rsidRDefault="00833E53" w:rsidP="00833E53">
            <w:pPr>
              <w:rPr>
                <w:rFonts w:ascii="Times New Roman" w:hAnsi="Times New Roman" w:cs="Times New Roman"/>
              </w:rPr>
            </w:pPr>
          </w:p>
        </w:tc>
        <w:tc>
          <w:tcPr>
            <w:tcW w:w="4858" w:type="dxa"/>
            <w:tcBorders>
              <w:top w:val="single" w:sz="4" w:space="0" w:color="auto"/>
              <w:left w:val="single" w:sz="4" w:space="0" w:color="auto"/>
              <w:right w:val="single" w:sz="4" w:space="0" w:color="auto"/>
            </w:tcBorders>
            <w:shd w:val="clear" w:color="auto" w:fill="FFFFFF"/>
            <w:vAlign w:val="bottom"/>
          </w:tcPr>
          <w:p w14:paraId="53FD3C8C"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Платность ресурсов</w:t>
            </w:r>
          </w:p>
        </w:tc>
      </w:tr>
      <w:tr w:rsidR="00833E53" w:rsidRPr="00833E53" w14:paraId="732CC747" w14:textId="77777777">
        <w:trPr>
          <w:trHeight w:hRule="exact" w:val="1224"/>
          <w:jc w:val="center"/>
        </w:trPr>
        <w:tc>
          <w:tcPr>
            <w:tcW w:w="4882" w:type="dxa"/>
            <w:vMerge/>
            <w:tcBorders>
              <w:left w:val="single" w:sz="4" w:space="0" w:color="auto"/>
              <w:bottom w:val="single" w:sz="4" w:space="0" w:color="auto"/>
            </w:tcBorders>
            <w:shd w:val="clear" w:color="auto" w:fill="FFFFFF"/>
          </w:tcPr>
          <w:p w14:paraId="26298ECA" w14:textId="77777777" w:rsidR="00833E53" w:rsidRPr="00833E53" w:rsidRDefault="00833E53" w:rsidP="00833E53">
            <w:pPr>
              <w:rPr>
                <w:rFonts w:ascii="Times New Roman" w:hAnsi="Times New Roman" w:cs="Times New Roman"/>
              </w:rPr>
            </w:pPr>
          </w:p>
        </w:tc>
        <w:tc>
          <w:tcPr>
            <w:tcW w:w="4858" w:type="dxa"/>
            <w:tcBorders>
              <w:top w:val="single" w:sz="4" w:space="0" w:color="auto"/>
              <w:left w:val="single" w:sz="4" w:space="0" w:color="auto"/>
              <w:bottom w:val="single" w:sz="4" w:space="0" w:color="auto"/>
              <w:right w:val="single" w:sz="4" w:space="0" w:color="auto"/>
            </w:tcBorders>
            <w:shd w:val="clear" w:color="auto" w:fill="FFFFFF"/>
            <w:vAlign w:val="center"/>
          </w:tcPr>
          <w:p w14:paraId="23579CF2" w14:textId="77777777" w:rsidR="00833E53" w:rsidRPr="00833E53" w:rsidRDefault="00833E53" w:rsidP="00833E53">
            <w:pPr>
              <w:rPr>
                <w:rFonts w:ascii="Times New Roman" w:hAnsi="Times New Roman" w:cs="Times New Roman"/>
              </w:rPr>
            </w:pPr>
            <w:r w:rsidRPr="00833E53">
              <w:rPr>
                <w:rFonts w:ascii="Times New Roman" w:hAnsi="Times New Roman" w:cs="Times New Roman"/>
              </w:rPr>
              <w:t>Частичная потеря управления деятельностью организации первоначальными учредителями</w:t>
            </w:r>
          </w:p>
        </w:tc>
      </w:tr>
    </w:tbl>
    <w:p w14:paraId="17E5E70E" w14:textId="77777777" w:rsidR="00833E53" w:rsidRPr="00833E53" w:rsidRDefault="00833E53" w:rsidP="00833E53">
      <w:pPr>
        <w:rPr>
          <w:rFonts w:ascii="Times New Roman" w:hAnsi="Times New Roman" w:cs="Times New Roman"/>
        </w:rPr>
      </w:pPr>
    </w:p>
    <w:p w14:paraId="7CEB7D8C" w14:textId="4DF2C000"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Выделяют два критерия оптимизации внутренних и внешних источников</w:t>
      </w:r>
      <w:r w:rsidR="00FF016B" w:rsidRPr="009D201E">
        <w:rPr>
          <w:rFonts w:ascii="Times New Roman" w:hAnsi="Times New Roman" w:cs="Times New Roman"/>
          <w:sz w:val="28"/>
          <w:szCs w:val="28"/>
        </w:rPr>
        <w:t xml:space="preserve"> </w:t>
      </w:r>
      <w:r w:rsidRPr="009D201E">
        <w:rPr>
          <w:rFonts w:ascii="Times New Roman" w:hAnsi="Times New Roman" w:cs="Times New Roman"/>
          <w:sz w:val="28"/>
          <w:szCs w:val="28"/>
        </w:rPr>
        <w:t>финансирования инвестиционной деятельности.</w:t>
      </w:r>
    </w:p>
    <w:p w14:paraId="713C52FA" w14:textId="77777777"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1.</w:t>
      </w:r>
      <w:r w:rsidRPr="009D201E">
        <w:rPr>
          <w:rStyle w:val="20"/>
          <w:rFonts w:eastAsia="Arial Unicode MS"/>
          <w:sz w:val="28"/>
          <w:szCs w:val="28"/>
        </w:rPr>
        <w:t>Обеспечение высокой финансовой устойчивости организации</w:t>
      </w:r>
      <w:r w:rsidRPr="009D201E">
        <w:rPr>
          <w:rFonts w:ascii="Times New Roman" w:hAnsi="Times New Roman" w:cs="Times New Roman"/>
          <w:sz w:val="28"/>
          <w:szCs w:val="28"/>
        </w:rPr>
        <w:t>, которая определяется коэффициентом самофинансирования, т. е. долей собственных финансовых ресурсов в общей сумме инвестиционных ресурсов, привлекаемых к финансированию инвестиционной деятельности.</w:t>
      </w:r>
    </w:p>
    <w:p w14:paraId="3248290C" w14:textId="77777777" w:rsidR="00833E53" w:rsidRPr="009D201E" w:rsidRDefault="00833E53" w:rsidP="00FF016B">
      <w:pPr>
        <w:pStyle w:val="40"/>
        <w:numPr>
          <w:ilvl w:val="0"/>
          <w:numId w:val="7"/>
        </w:numPr>
        <w:shd w:val="clear" w:color="auto" w:fill="auto"/>
        <w:tabs>
          <w:tab w:val="left" w:pos="1098"/>
        </w:tabs>
        <w:spacing w:line="240" w:lineRule="auto"/>
        <w:ind w:firstLine="426"/>
        <w:rPr>
          <w:sz w:val="28"/>
          <w:szCs w:val="28"/>
        </w:rPr>
      </w:pPr>
      <w:r w:rsidRPr="009D201E">
        <w:rPr>
          <w:sz w:val="28"/>
          <w:szCs w:val="28"/>
        </w:rPr>
        <w:t>Максимизация суммы прибыли от инвестиционной деятельности.</w:t>
      </w:r>
      <w:r w:rsidRPr="009D201E">
        <w:rPr>
          <w:rStyle w:val="41"/>
          <w:sz w:val="28"/>
          <w:szCs w:val="28"/>
        </w:rPr>
        <w:t xml:space="preserve"> При различных сочетаниях внутренних и внешних источников максимизация прибыли достигается в результате </w:t>
      </w:r>
      <w:r w:rsidRPr="009D201E">
        <w:rPr>
          <w:sz w:val="28"/>
          <w:szCs w:val="28"/>
        </w:rPr>
        <w:t>эффекта финансового рычага (или финансового левериджа).</w:t>
      </w:r>
    </w:p>
    <w:p w14:paraId="155B7E50" w14:textId="77777777" w:rsidR="00833E53" w:rsidRPr="009D201E" w:rsidRDefault="00833E53" w:rsidP="00FF016B">
      <w:pPr>
        <w:ind w:firstLine="426"/>
        <w:jc w:val="both"/>
        <w:rPr>
          <w:rFonts w:ascii="Times New Roman" w:hAnsi="Times New Roman" w:cs="Times New Roman"/>
          <w:sz w:val="28"/>
          <w:szCs w:val="28"/>
        </w:rPr>
      </w:pPr>
      <w:r w:rsidRPr="009D201E">
        <w:rPr>
          <w:rStyle w:val="20"/>
          <w:rFonts w:eastAsia="Arial Unicode MS"/>
          <w:sz w:val="28"/>
          <w:szCs w:val="28"/>
        </w:rPr>
        <w:t>Суть эффекта финансового рычага</w:t>
      </w:r>
      <w:r w:rsidRPr="009D201E">
        <w:rPr>
          <w:rFonts w:ascii="Times New Roman" w:hAnsi="Times New Roman" w:cs="Times New Roman"/>
          <w:sz w:val="28"/>
          <w:szCs w:val="28"/>
        </w:rPr>
        <w:t xml:space="preserve"> заключается в том, что возникает возможность использовать капитал, взятый в долг под дисконтированный процент, для инвестиций, приносящих более высокую прибыль, чем уплаченный процент. Идею финансового рычага формально можно выразить следующими формулами.</w:t>
      </w:r>
    </w:p>
    <w:p w14:paraId="57FDAFC0"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Чистая прибыль (П</w:t>
      </w:r>
      <w:r w:rsidRPr="009D201E">
        <w:rPr>
          <w:rFonts w:ascii="Times New Roman" w:hAnsi="Times New Roman" w:cs="Times New Roman"/>
          <w:sz w:val="28"/>
          <w:szCs w:val="28"/>
          <w:vertAlign w:val="subscript"/>
        </w:rPr>
        <w:t>;</w:t>
      </w:r>
      <w:r w:rsidRPr="009D201E">
        <w:rPr>
          <w:rFonts w:ascii="Times New Roman" w:hAnsi="Times New Roman" w:cs="Times New Roman"/>
          <w:sz w:val="28"/>
          <w:szCs w:val="28"/>
        </w:rPr>
        <w:t>) выражается через ее составляющие:</w:t>
      </w:r>
    </w:p>
    <w:p w14:paraId="3A4C4E63" w14:textId="77777777" w:rsidR="00833E53" w:rsidRPr="009D201E" w:rsidRDefault="00833E53" w:rsidP="00FF016B">
      <w:pPr>
        <w:jc w:val="center"/>
        <w:rPr>
          <w:rFonts w:ascii="Times New Roman" w:hAnsi="Times New Roman" w:cs="Times New Roman"/>
          <w:sz w:val="28"/>
          <w:szCs w:val="28"/>
        </w:rPr>
      </w:pPr>
      <w:r w:rsidRPr="009D201E">
        <w:rPr>
          <w:rFonts w:ascii="Times New Roman" w:hAnsi="Times New Roman" w:cs="Times New Roman"/>
          <w:sz w:val="28"/>
          <w:szCs w:val="28"/>
        </w:rPr>
        <w:t>Пг = (К + Д) г - Д,</w:t>
      </w:r>
    </w:p>
    <w:p w14:paraId="60F4E2FA" w14:textId="77777777" w:rsidR="00FF016B" w:rsidRPr="009D201E" w:rsidRDefault="00FF016B" w:rsidP="00FF016B">
      <w:pPr>
        <w:jc w:val="center"/>
        <w:rPr>
          <w:rFonts w:ascii="Times New Roman" w:hAnsi="Times New Roman" w:cs="Times New Roman"/>
          <w:sz w:val="28"/>
          <w:szCs w:val="28"/>
        </w:rPr>
      </w:pPr>
    </w:p>
    <w:p w14:paraId="1C680C8D" w14:textId="77777777" w:rsidR="00833E53" w:rsidRPr="009D201E" w:rsidRDefault="00833E53" w:rsidP="00833E53">
      <w:pPr>
        <w:rPr>
          <w:rFonts w:ascii="Times New Roman" w:hAnsi="Times New Roman" w:cs="Times New Roman"/>
          <w:sz w:val="28"/>
          <w:szCs w:val="28"/>
        </w:rPr>
      </w:pPr>
      <w:r w:rsidRPr="009D201E">
        <w:rPr>
          <w:rFonts w:ascii="Times New Roman" w:hAnsi="Times New Roman" w:cs="Times New Roman"/>
          <w:sz w:val="28"/>
          <w:szCs w:val="28"/>
        </w:rPr>
        <w:t xml:space="preserve">где (К + </w:t>
      </w:r>
      <w:r w:rsidRPr="009D201E">
        <w:rPr>
          <w:rStyle w:val="20"/>
          <w:rFonts w:eastAsia="Arial Unicode MS"/>
          <w:sz w:val="28"/>
          <w:szCs w:val="28"/>
        </w:rPr>
        <w:t>Д)г -</w:t>
      </w:r>
      <w:r w:rsidRPr="009D201E">
        <w:rPr>
          <w:rFonts w:ascii="Times New Roman" w:hAnsi="Times New Roman" w:cs="Times New Roman"/>
          <w:sz w:val="28"/>
          <w:szCs w:val="28"/>
        </w:rPr>
        <w:t xml:space="preserve"> прибыль на общую сумму инвестированного капитала;</w:t>
      </w:r>
    </w:p>
    <w:p w14:paraId="5EB635DE"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t>Д - долгосрочная задолженность;</w:t>
      </w:r>
    </w:p>
    <w:p w14:paraId="0F3D6BC7"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lang w:val="en-US" w:eastAsia="en-US" w:bidi="en-US"/>
        </w:rPr>
        <w:t>i</w:t>
      </w:r>
      <w:r w:rsidRPr="009D201E">
        <w:rPr>
          <w:rFonts w:ascii="Times New Roman" w:hAnsi="Times New Roman" w:cs="Times New Roman"/>
          <w:sz w:val="28"/>
          <w:szCs w:val="28"/>
          <w:lang w:eastAsia="en-US" w:bidi="en-US"/>
        </w:rPr>
        <w:t xml:space="preserve"> </w:t>
      </w:r>
      <w:r w:rsidRPr="009D201E">
        <w:rPr>
          <w:rFonts w:ascii="Times New Roman" w:hAnsi="Times New Roman" w:cs="Times New Roman"/>
          <w:sz w:val="28"/>
          <w:szCs w:val="28"/>
        </w:rPr>
        <w:t>- проценты по долгосрочной задолженности;</w:t>
      </w:r>
    </w:p>
    <w:p w14:paraId="425C7ADF" w14:textId="77777777" w:rsidR="00833E53" w:rsidRPr="009D201E" w:rsidRDefault="00833E53" w:rsidP="00833E53">
      <w:pPr>
        <w:ind w:firstLine="740"/>
        <w:jc w:val="both"/>
        <w:rPr>
          <w:rFonts w:ascii="Times New Roman" w:hAnsi="Times New Roman" w:cs="Times New Roman"/>
          <w:sz w:val="28"/>
          <w:szCs w:val="28"/>
        </w:rPr>
      </w:pPr>
      <w:r w:rsidRPr="009D201E">
        <w:rPr>
          <w:rStyle w:val="20"/>
          <w:rFonts w:eastAsia="Arial Unicode MS"/>
          <w:sz w:val="28"/>
          <w:szCs w:val="28"/>
          <w:lang w:val="en-US" w:eastAsia="en-US" w:bidi="en-US"/>
        </w:rPr>
        <w:t>r</w:t>
      </w:r>
      <w:r w:rsidRPr="009D201E">
        <w:rPr>
          <w:rStyle w:val="20"/>
          <w:rFonts w:eastAsia="Arial Unicode MS"/>
          <w:sz w:val="28"/>
          <w:szCs w:val="28"/>
          <w:lang w:eastAsia="en-US" w:bidi="en-US"/>
        </w:rPr>
        <w:t xml:space="preserve"> </w:t>
      </w:r>
      <w:r w:rsidRPr="009D201E">
        <w:rPr>
          <w:rStyle w:val="20"/>
          <w:rFonts w:eastAsia="Arial Unicode MS"/>
          <w:sz w:val="28"/>
          <w:szCs w:val="28"/>
        </w:rPr>
        <w:t>-</w:t>
      </w:r>
      <w:r w:rsidRPr="009D201E">
        <w:rPr>
          <w:rFonts w:ascii="Times New Roman" w:hAnsi="Times New Roman" w:cs="Times New Roman"/>
          <w:sz w:val="28"/>
          <w:szCs w:val="28"/>
        </w:rPr>
        <w:t xml:space="preserve"> ставка доходности инвестированного капитала (собственный капитал + долгосрочная задолженность);</w:t>
      </w:r>
    </w:p>
    <w:p w14:paraId="70E2A516" w14:textId="77777777" w:rsidR="00833E53" w:rsidRPr="009D201E" w:rsidRDefault="00833E53" w:rsidP="00833E53">
      <w:pPr>
        <w:ind w:firstLine="740"/>
        <w:rPr>
          <w:rFonts w:ascii="Times New Roman" w:hAnsi="Times New Roman" w:cs="Times New Roman"/>
          <w:sz w:val="28"/>
          <w:szCs w:val="28"/>
        </w:rPr>
      </w:pPr>
      <w:r w:rsidRPr="009D201E">
        <w:rPr>
          <w:rFonts w:ascii="Times New Roman" w:hAnsi="Times New Roman" w:cs="Times New Roman"/>
          <w:sz w:val="28"/>
          <w:szCs w:val="28"/>
        </w:rPr>
        <w:t>Д</w:t>
      </w:r>
      <w:r w:rsidRPr="009D201E">
        <w:rPr>
          <w:rFonts w:ascii="Times New Roman" w:hAnsi="Times New Roman" w:cs="Times New Roman"/>
          <w:sz w:val="28"/>
          <w:szCs w:val="28"/>
          <w:vertAlign w:val="subscript"/>
        </w:rPr>
        <w:t>;</w:t>
      </w:r>
      <w:r w:rsidRPr="009D201E">
        <w:rPr>
          <w:rFonts w:ascii="Times New Roman" w:hAnsi="Times New Roman" w:cs="Times New Roman"/>
          <w:sz w:val="28"/>
          <w:szCs w:val="28"/>
        </w:rPr>
        <w:t xml:space="preserve"> - процентные платежи по непогашенной части долгосрочного займа с учетом налога.</w:t>
      </w:r>
    </w:p>
    <w:p w14:paraId="41E4224C" w14:textId="77777777" w:rsidR="00833E53" w:rsidRPr="009D201E" w:rsidRDefault="00833E53" w:rsidP="00833E53">
      <w:pPr>
        <w:ind w:firstLine="740"/>
        <w:jc w:val="both"/>
        <w:rPr>
          <w:rFonts w:ascii="Times New Roman" w:hAnsi="Times New Roman" w:cs="Times New Roman"/>
          <w:sz w:val="28"/>
          <w:szCs w:val="28"/>
        </w:rPr>
      </w:pPr>
      <w:r w:rsidRPr="009D201E">
        <w:rPr>
          <w:rFonts w:ascii="Times New Roman" w:hAnsi="Times New Roman" w:cs="Times New Roman"/>
          <w:sz w:val="28"/>
          <w:szCs w:val="28"/>
        </w:rPr>
        <w:lastRenderedPageBreak/>
        <w:t>Формулу ставки доходности собственного капитала преобразуем, подставив в нее значение чистой прибыли (П</w:t>
      </w:r>
      <w:r w:rsidRPr="009D201E">
        <w:rPr>
          <w:rFonts w:ascii="Times New Roman" w:hAnsi="Times New Roman" w:cs="Times New Roman"/>
          <w:sz w:val="28"/>
          <w:szCs w:val="28"/>
          <w:vertAlign w:val="subscript"/>
        </w:rPr>
        <w:t>г</w:t>
      </w:r>
      <w:r w:rsidRPr="009D201E">
        <w:rPr>
          <w:rFonts w:ascii="Times New Roman" w:hAnsi="Times New Roman" w:cs="Times New Roman"/>
          <w:sz w:val="28"/>
          <w:szCs w:val="28"/>
        </w:rPr>
        <w:t>)</w:t>
      </w:r>
    </w:p>
    <w:p w14:paraId="68048743" w14:textId="77777777" w:rsidR="00833E53" w:rsidRPr="009D201E" w:rsidRDefault="00833E53" w:rsidP="00FF016B">
      <w:pPr>
        <w:keepNext/>
        <w:keepLines/>
        <w:jc w:val="center"/>
        <w:rPr>
          <w:rFonts w:ascii="Times New Roman" w:hAnsi="Times New Roman" w:cs="Times New Roman"/>
          <w:sz w:val="28"/>
          <w:szCs w:val="28"/>
        </w:rPr>
      </w:pPr>
      <w:bookmarkStart w:id="9" w:name="bookmark24"/>
      <w:r w:rsidRPr="009D201E">
        <w:rPr>
          <w:rFonts w:ascii="Times New Roman" w:hAnsi="Times New Roman" w:cs="Times New Roman"/>
          <w:sz w:val="28"/>
          <w:szCs w:val="28"/>
          <w:vertAlign w:val="subscript"/>
          <w:lang w:val="en-US" w:eastAsia="en-US" w:bidi="en-US"/>
        </w:rPr>
        <w:t>R</w:t>
      </w:r>
      <w:r w:rsidRPr="009D201E">
        <w:rPr>
          <w:rFonts w:ascii="Times New Roman" w:hAnsi="Times New Roman" w:cs="Times New Roman"/>
          <w:sz w:val="28"/>
          <w:szCs w:val="28"/>
          <w:lang w:eastAsia="en-US" w:bidi="en-US"/>
        </w:rPr>
        <w:t xml:space="preserve"> </w:t>
      </w:r>
      <w:r w:rsidRPr="009D201E">
        <w:rPr>
          <w:rFonts w:ascii="Times New Roman" w:hAnsi="Times New Roman" w:cs="Times New Roman"/>
          <w:sz w:val="28"/>
          <w:szCs w:val="28"/>
        </w:rPr>
        <w:t>=</w:t>
      </w:r>
      <w:r w:rsidRPr="009D201E">
        <w:rPr>
          <w:rStyle w:val="20pt"/>
          <w:rFonts w:eastAsia="Arial Unicode MS"/>
          <w:b w:val="0"/>
          <w:bCs w:val="0"/>
          <w:sz w:val="28"/>
          <w:szCs w:val="28"/>
        </w:rPr>
        <w:t xml:space="preserve"> </w:t>
      </w:r>
      <w:r w:rsidRPr="009D201E">
        <w:rPr>
          <w:rStyle w:val="20pt"/>
          <w:rFonts w:eastAsia="Arial Unicode MS"/>
          <w:b w:val="0"/>
          <w:bCs w:val="0"/>
          <w:sz w:val="28"/>
          <w:szCs w:val="28"/>
          <w:vertAlign w:val="superscript"/>
        </w:rPr>
        <w:t>(К</w:t>
      </w:r>
      <w:r w:rsidRPr="009D201E">
        <w:rPr>
          <w:rStyle w:val="20pt"/>
          <w:rFonts w:eastAsia="Arial Unicode MS"/>
          <w:b w:val="0"/>
          <w:bCs w:val="0"/>
          <w:sz w:val="28"/>
          <w:szCs w:val="28"/>
        </w:rPr>
        <w:t xml:space="preserve"> + Д </w:t>
      </w:r>
      <w:r w:rsidRPr="009D201E">
        <w:rPr>
          <w:rStyle w:val="20pt"/>
          <w:rFonts w:eastAsia="Arial Unicode MS"/>
          <w:b w:val="0"/>
          <w:bCs w:val="0"/>
          <w:sz w:val="28"/>
          <w:szCs w:val="28"/>
          <w:lang w:eastAsia="en-US" w:bidi="en-US"/>
        </w:rPr>
        <w:t>)</w:t>
      </w:r>
      <w:r w:rsidRPr="009D201E">
        <w:rPr>
          <w:rStyle w:val="20pt"/>
          <w:rFonts w:eastAsia="Arial Unicode MS"/>
          <w:b w:val="0"/>
          <w:bCs w:val="0"/>
          <w:sz w:val="28"/>
          <w:szCs w:val="28"/>
          <w:lang w:val="en-US" w:eastAsia="en-US" w:bidi="en-US"/>
        </w:rPr>
        <w:t>r</w:t>
      </w:r>
      <w:r w:rsidRPr="009D201E">
        <w:rPr>
          <w:rStyle w:val="20pt"/>
          <w:rFonts w:eastAsia="Arial Unicode MS"/>
          <w:b w:val="0"/>
          <w:bCs w:val="0"/>
          <w:sz w:val="28"/>
          <w:szCs w:val="28"/>
          <w:lang w:eastAsia="en-US" w:bidi="en-US"/>
        </w:rPr>
        <w:t xml:space="preserve"> </w:t>
      </w:r>
      <w:r w:rsidRPr="009D201E">
        <w:rPr>
          <w:rStyle w:val="20pt"/>
          <w:rFonts w:eastAsia="Arial Unicode MS"/>
          <w:b w:val="0"/>
          <w:bCs w:val="0"/>
          <w:sz w:val="28"/>
          <w:szCs w:val="28"/>
        </w:rPr>
        <w:t xml:space="preserve">- </w:t>
      </w:r>
      <w:r w:rsidRPr="009D201E">
        <w:rPr>
          <w:rStyle w:val="22"/>
          <w:rFonts w:eastAsia="Arial Unicode MS"/>
          <w:b w:val="0"/>
          <w:bCs w:val="0"/>
          <w:i w:val="0"/>
          <w:iCs w:val="0"/>
          <w:sz w:val="28"/>
          <w:szCs w:val="28"/>
        </w:rPr>
        <w:t>Д,</w:t>
      </w:r>
      <w:r w:rsidRPr="009D201E">
        <w:rPr>
          <w:rFonts w:ascii="Times New Roman" w:hAnsi="Times New Roman" w:cs="Times New Roman"/>
          <w:sz w:val="28"/>
          <w:szCs w:val="28"/>
        </w:rPr>
        <w:t xml:space="preserve"> = </w:t>
      </w:r>
      <w:r w:rsidRPr="009D201E">
        <w:rPr>
          <w:rFonts w:ascii="Times New Roman" w:hAnsi="Times New Roman" w:cs="Times New Roman"/>
          <w:sz w:val="28"/>
          <w:szCs w:val="28"/>
          <w:vertAlign w:val="subscript"/>
          <w:lang w:val="en-US" w:eastAsia="en-US" w:bidi="en-US"/>
        </w:rPr>
        <w:t>r</w:t>
      </w:r>
      <w:r w:rsidRPr="009D201E">
        <w:rPr>
          <w:rFonts w:ascii="Times New Roman" w:hAnsi="Times New Roman" w:cs="Times New Roman"/>
          <w:sz w:val="28"/>
          <w:szCs w:val="28"/>
          <w:vertAlign w:val="subscript"/>
          <w:lang w:eastAsia="en-US" w:bidi="en-US"/>
        </w:rPr>
        <w:t xml:space="preserve"> </w:t>
      </w:r>
      <w:r w:rsidRPr="009D201E">
        <w:rPr>
          <w:rFonts w:ascii="Times New Roman" w:hAnsi="Times New Roman" w:cs="Times New Roman"/>
          <w:sz w:val="28"/>
          <w:szCs w:val="28"/>
          <w:vertAlign w:val="subscript"/>
        </w:rPr>
        <w:t>+</w:t>
      </w:r>
      <w:r w:rsidRPr="009D201E">
        <w:rPr>
          <w:rFonts w:ascii="Times New Roman" w:hAnsi="Times New Roman" w:cs="Times New Roman"/>
          <w:sz w:val="28"/>
          <w:szCs w:val="28"/>
        </w:rPr>
        <w:t xml:space="preserve"> </w:t>
      </w:r>
      <w:r w:rsidRPr="009D201E">
        <w:rPr>
          <w:rFonts w:ascii="Times New Roman" w:hAnsi="Times New Roman" w:cs="Times New Roman"/>
          <w:sz w:val="28"/>
          <w:szCs w:val="28"/>
          <w:vertAlign w:val="superscript"/>
        </w:rPr>
        <w:t>Д</w:t>
      </w:r>
      <w:r w:rsidRPr="009D201E">
        <w:rPr>
          <w:rFonts w:ascii="Times New Roman" w:hAnsi="Times New Roman" w:cs="Times New Roman"/>
          <w:sz w:val="28"/>
          <w:szCs w:val="28"/>
        </w:rPr>
        <w:t>(г -</w:t>
      </w:r>
      <w:r w:rsidRPr="009D201E">
        <w:rPr>
          <w:rFonts w:ascii="Times New Roman" w:hAnsi="Times New Roman" w:cs="Times New Roman"/>
          <w:sz w:val="28"/>
          <w:szCs w:val="28"/>
          <w:lang w:val="en-US" w:eastAsia="en-US" w:bidi="en-US"/>
        </w:rPr>
        <w:t>i</w:t>
      </w:r>
      <w:r w:rsidRPr="009D201E">
        <w:rPr>
          <w:rFonts w:ascii="Times New Roman" w:hAnsi="Times New Roman" w:cs="Times New Roman"/>
          <w:sz w:val="28"/>
          <w:szCs w:val="28"/>
          <w:lang w:eastAsia="en-US" w:bidi="en-US"/>
        </w:rPr>
        <w:t>)</w:t>
      </w:r>
      <w:bookmarkEnd w:id="9"/>
    </w:p>
    <w:p w14:paraId="10C60463" w14:textId="7ECB5749" w:rsidR="00833E53" w:rsidRPr="009D201E" w:rsidRDefault="00833E53" w:rsidP="00FF016B">
      <w:pPr>
        <w:pStyle w:val="70"/>
        <w:shd w:val="clear" w:color="auto" w:fill="auto"/>
        <w:tabs>
          <w:tab w:val="left" w:pos="6442"/>
        </w:tabs>
        <w:spacing w:before="0" w:after="0" w:line="240" w:lineRule="auto"/>
        <w:jc w:val="center"/>
        <w:rPr>
          <w:sz w:val="28"/>
          <w:szCs w:val="28"/>
        </w:rPr>
      </w:pPr>
      <w:r w:rsidRPr="009D201E">
        <w:rPr>
          <w:sz w:val="28"/>
          <w:szCs w:val="28"/>
        </w:rPr>
        <w:tab/>
      </w:r>
    </w:p>
    <w:p w14:paraId="17A304C9" w14:textId="77777777"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 xml:space="preserve">Это выражение показывает эффект рычага, который представлен положительной величиной. Второе слагаемое - отношение заемного капитала и собственного капитала, умноженное на разность между прибылью от чистых активов и стоимостью уплаченных процентов по кредитам с учетом налога. Таким образом, благодаря привлеченным средствам (Д) доходность собственного капитала ускоренно растет при условии, что </w:t>
      </w:r>
      <w:r w:rsidRPr="009D201E">
        <w:rPr>
          <w:rStyle w:val="20"/>
          <w:rFonts w:eastAsia="Arial Unicode MS"/>
          <w:sz w:val="28"/>
          <w:szCs w:val="28"/>
          <w:lang w:val="en-US" w:eastAsia="en-US" w:bidi="en-US"/>
        </w:rPr>
        <w:t>r</w:t>
      </w:r>
      <w:r w:rsidRPr="009D201E">
        <w:rPr>
          <w:rStyle w:val="20"/>
          <w:rFonts w:eastAsia="Arial Unicode MS"/>
          <w:sz w:val="28"/>
          <w:szCs w:val="28"/>
          <w:lang w:eastAsia="en-US" w:bidi="en-US"/>
        </w:rPr>
        <w:t xml:space="preserve"> </w:t>
      </w:r>
      <w:r w:rsidRPr="009D201E">
        <w:rPr>
          <w:rStyle w:val="20"/>
          <w:rFonts w:eastAsia="Arial Unicode MS"/>
          <w:sz w:val="28"/>
          <w:szCs w:val="28"/>
        </w:rPr>
        <w:t xml:space="preserve">&gt; </w:t>
      </w:r>
      <w:r w:rsidRPr="009D201E">
        <w:rPr>
          <w:rStyle w:val="20"/>
          <w:rFonts w:eastAsia="Arial Unicode MS"/>
          <w:sz w:val="28"/>
          <w:szCs w:val="28"/>
          <w:lang w:val="en-US" w:eastAsia="en-US" w:bidi="en-US"/>
        </w:rPr>
        <w:t>i</w:t>
      </w:r>
      <w:r w:rsidRPr="009D201E">
        <w:rPr>
          <w:rStyle w:val="20"/>
          <w:rFonts w:eastAsia="Arial Unicode MS"/>
          <w:sz w:val="28"/>
          <w:szCs w:val="28"/>
          <w:lang w:eastAsia="en-US" w:bidi="en-US"/>
        </w:rPr>
        <w:t>.</w:t>
      </w:r>
    </w:p>
    <w:p w14:paraId="63FB5D0C" w14:textId="77777777" w:rsidR="00833E53" w:rsidRPr="009D201E" w:rsidRDefault="00833E53" w:rsidP="00FF016B">
      <w:pPr>
        <w:ind w:firstLine="426"/>
        <w:jc w:val="both"/>
        <w:rPr>
          <w:rFonts w:ascii="Times New Roman" w:hAnsi="Times New Roman" w:cs="Times New Roman"/>
          <w:sz w:val="28"/>
          <w:szCs w:val="28"/>
        </w:rPr>
      </w:pPr>
      <w:r w:rsidRPr="009D201E">
        <w:rPr>
          <w:rFonts w:ascii="Times New Roman" w:hAnsi="Times New Roman" w:cs="Times New Roman"/>
          <w:sz w:val="28"/>
          <w:szCs w:val="28"/>
        </w:rPr>
        <w:t>Когда доля долга в структуре капитала увеличивается, доходность собственного капитала растет, так как в каждом случае доходность инвестиций превосходит стоимость уплаченных кредиторам процентов.</w:t>
      </w:r>
    </w:p>
    <w:p w14:paraId="1B501ACC" w14:textId="77777777" w:rsidR="006D345D" w:rsidRDefault="006D345D" w:rsidP="00FF016B">
      <w:pPr>
        <w:ind w:firstLine="426"/>
        <w:jc w:val="both"/>
        <w:rPr>
          <w:rFonts w:ascii="Times New Roman" w:hAnsi="Times New Roman" w:cs="Times New Roman"/>
        </w:rPr>
      </w:pPr>
    </w:p>
    <w:p w14:paraId="46135DD4" w14:textId="0321862D" w:rsidR="004A0608" w:rsidRPr="004A0608" w:rsidRDefault="004A0608" w:rsidP="004A0608">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r w:rsidRPr="004A0608">
        <w:rPr>
          <w:rFonts w:ascii="Times New Roman" w:eastAsiaTheme="minorHAnsi" w:hAnsi="Times New Roman" w:cstheme="minorBidi"/>
          <w:b/>
          <w:bCs/>
          <w:color w:val="auto"/>
          <w:kern w:val="2"/>
          <w:sz w:val="28"/>
          <w:szCs w:val="22"/>
          <w:lang w:eastAsia="en-US" w:bidi="ar-SA"/>
          <w14:ligatures w14:val="standardContextual"/>
        </w:rPr>
        <w:t>Вопросы для самоконтрол</w:t>
      </w:r>
      <w:r w:rsidRPr="004A0608">
        <w:rPr>
          <w:rFonts w:ascii="Times New Roman" w:eastAsiaTheme="minorHAnsi" w:hAnsi="Times New Roman" w:cstheme="minorBidi"/>
          <w:b/>
          <w:bCs/>
          <w:color w:val="auto"/>
          <w:kern w:val="2"/>
          <w:sz w:val="28"/>
          <w:szCs w:val="22"/>
          <w:lang w:eastAsia="en-US" w:bidi="ar-SA"/>
          <w14:ligatures w14:val="standardContextual"/>
        </w:rPr>
        <w:t>я</w:t>
      </w:r>
    </w:p>
    <w:p w14:paraId="1EEB2E0B" w14:textId="77777777" w:rsidR="006D345D" w:rsidRDefault="006D345D" w:rsidP="00FF016B">
      <w:pPr>
        <w:ind w:firstLine="426"/>
        <w:jc w:val="both"/>
        <w:rPr>
          <w:rFonts w:ascii="Times New Roman" w:hAnsi="Times New Roman" w:cs="Times New Roman"/>
        </w:rPr>
      </w:pPr>
    </w:p>
    <w:p w14:paraId="1A50E598" w14:textId="3725F9D3" w:rsidR="009D201E" w:rsidRPr="009D201E" w:rsidRDefault="009D201E" w:rsidP="009D201E">
      <w:pPr>
        <w:pStyle w:val="ab"/>
        <w:widowControl/>
        <w:numPr>
          <w:ilvl w:val="0"/>
          <w:numId w:val="10"/>
        </w:numPr>
        <w:tabs>
          <w:tab w:val="left" w:pos="426"/>
        </w:tabs>
        <w:jc w:val="both"/>
        <w:rPr>
          <w:rFonts w:ascii="Times New Roman" w:eastAsiaTheme="minorHAnsi" w:hAnsi="Times New Roman" w:cstheme="minorBidi"/>
          <w:b/>
          <w:bCs/>
          <w:color w:val="auto"/>
          <w:kern w:val="2"/>
          <w:sz w:val="28"/>
          <w:szCs w:val="22"/>
          <w:lang w:eastAsia="en-US" w:bidi="ar-SA"/>
          <w14:ligatures w14:val="standardContextual"/>
        </w:rPr>
      </w:pPr>
      <w:r w:rsidRPr="009D201E">
        <w:rPr>
          <w:rFonts w:ascii="Times New Roman" w:eastAsiaTheme="minorHAnsi" w:hAnsi="Times New Roman" w:cstheme="minorBidi"/>
          <w:color w:val="auto"/>
          <w:kern w:val="2"/>
          <w:sz w:val="28"/>
          <w:szCs w:val="22"/>
          <w:lang w:eastAsia="en-US" w:bidi="ar-SA"/>
          <w14:ligatures w14:val="standardContextual"/>
        </w:rPr>
        <w:t xml:space="preserve">Назовите </w:t>
      </w:r>
      <w:r>
        <w:rPr>
          <w:rFonts w:ascii="Times New Roman" w:eastAsiaTheme="minorHAnsi" w:hAnsi="Times New Roman" w:cstheme="minorBidi"/>
          <w:color w:val="auto"/>
          <w:kern w:val="2"/>
          <w:sz w:val="28"/>
          <w:szCs w:val="22"/>
          <w:lang w:eastAsia="en-US" w:bidi="ar-SA"/>
          <w14:ligatures w14:val="standardContextual"/>
        </w:rPr>
        <w:t>источники финансирования инвестиционной деятельности?</w:t>
      </w:r>
    </w:p>
    <w:p w14:paraId="3E12AE1D" w14:textId="4C9EFC01" w:rsidR="009D201E" w:rsidRPr="009D201E" w:rsidRDefault="009D201E" w:rsidP="009D201E">
      <w:pPr>
        <w:pStyle w:val="ab"/>
        <w:widowControl/>
        <w:numPr>
          <w:ilvl w:val="0"/>
          <w:numId w:val="10"/>
        </w:numPr>
        <w:tabs>
          <w:tab w:val="left" w:pos="426"/>
        </w:tabs>
        <w:ind w:left="0" w:firstLine="360"/>
        <w:jc w:val="both"/>
        <w:rPr>
          <w:rFonts w:ascii="Times New Roman" w:eastAsiaTheme="minorHAnsi" w:hAnsi="Times New Roman" w:cstheme="minorBidi"/>
          <w:b/>
          <w:bCs/>
          <w:color w:val="auto"/>
          <w:kern w:val="2"/>
          <w:sz w:val="28"/>
          <w:szCs w:val="22"/>
          <w:lang w:eastAsia="en-US" w:bidi="ar-SA"/>
          <w14:ligatures w14:val="standardContextual"/>
        </w:rPr>
      </w:pPr>
      <w:r w:rsidRPr="009D201E">
        <w:rPr>
          <w:rFonts w:ascii="Times New Roman" w:eastAsiaTheme="minorHAnsi" w:hAnsi="Times New Roman" w:cstheme="minorBidi"/>
          <w:color w:val="auto"/>
          <w:kern w:val="2"/>
          <w:sz w:val="28"/>
          <w:szCs w:val="22"/>
          <w:lang w:eastAsia="en-US" w:bidi="ar-SA"/>
          <w14:ligatures w14:val="standardContextual"/>
        </w:rPr>
        <w:t>Охарактеризуйте к</w:t>
      </w:r>
      <w:r w:rsidRPr="009D201E">
        <w:rPr>
          <w:rFonts w:ascii="Times New Roman" w:eastAsiaTheme="minorHAnsi" w:hAnsi="Times New Roman" w:cstheme="minorBidi"/>
          <w:color w:val="auto"/>
          <w:kern w:val="2"/>
          <w:sz w:val="28"/>
          <w:szCs w:val="22"/>
          <w:lang w:eastAsia="en-US" w:bidi="ar-SA"/>
          <w14:ligatures w14:val="standardContextual"/>
        </w:rPr>
        <w:t>лассификаци</w:t>
      </w:r>
      <w:r>
        <w:rPr>
          <w:rFonts w:ascii="Times New Roman" w:eastAsiaTheme="minorHAnsi" w:hAnsi="Times New Roman" w:cstheme="minorBidi"/>
          <w:color w:val="auto"/>
          <w:kern w:val="2"/>
          <w:sz w:val="28"/>
          <w:szCs w:val="22"/>
          <w:lang w:eastAsia="en-US" w:bidi="ar-SA"/>
          <w14:ligatures w14:val="standardContextual"/>
        </w:rPr>
        <w:t xml:space="preserve">ю </w:t>
      </w:r>
      <w:r w:rsidRPr="009D201E">
        <w:rPr>
          <w:rFonts w:ascii="Times New Roman" w:eastAsiaTheme="minorHAnsi" w:hAnsi="Times New Roman" w:cstheme="minorBidi"/>
          <w:color w:val="auto"/>
          <w:kern w:val="2"/>
          <w:sz w:val="28"/>
          <w:szCs w:val="22"/>
          <w:lang w:eastAsia="en-US" w:bidi="ar-SA"/>
          <w14:ligatures w14:val="standardContextual"/>
        </w:rPr>
        <w:t>источников</w:t>
      </w:r>
      <w:r>
        <w:rPr>
          <w:rFonts w:ascii="Times New Roman" w:eastAsiaTheme="minorHAnsi" w:hAnsi="Times New Roman" w:cstheme="minorBidi"/>
          <w:color w:val="auto"/>
          <w:kern w:val="2"/>
          <w:sz w:val="28"/>
          <w:szCs w:val="22"/>
          <w:lang w:eastAsia="en-US" w:bidi="ar-SA"/>
          <w14:ligatures w14:val="standardContextual"/>
        </w:rPr>
        <w:t xml:space="preserve"> </w:t>
      </w:r>
      <w:r w:rsidRPr="009D201E">
        <w:rPr>
          <w:rFonts w:ascii="Times New Roman" w:eastAsiaTheme="minorHAnsi" w:hAnsi="Times New Roman" w:cstheme="minorBidi"/>
          <w:color w:val="auto"/>
          <w:kern w:val="2"/>
          <w:sz w:val="28"/>
          <w:szCs w:val="22"/>
          <w:lang w:eastAsia="en-US" w:bidi="ar-SA"/>
          <w14:ligatures w14:val="standardContextual"/>
        </w:rPr>
        <w:t>финансирования</w:t>
      </w:r>
      <w:r>
        <w:rPr>
          <w:rFonts w:ascii="Times New Roman" w:eastAsiaTheme="minorHAnsi" w:hAnsi="Times New Roman" w:cstheme="minorBidi"/>
          <w:color w:val="auto"/>
          <w:kern w:val="2"/>
          <w:sz w:val="28"/>
          <w:szCs w:val="22"/>
          <w:lang w:eastAsia="en-US" w:bidi="ar-SA"/>
          <w14:ligatures w14:val="standardContextual"/>
        </w:rPr>
        <w:t xml:space="preserve"> </w:t>
      </w:r>
      <w:r w:rsidRPr="009D201E">
        <w:rPr>
          <w:rFonts w:ascii="Times New Roman" w:eastAsiaTheme="minorHAnsi" w:hAnsi="Times New Roman" w:cstheme="minorBidi"/>
          <w:color w:val="auto"/>
          <w:kern w:val="2"/>
          <w:sz w:val="28"/>
          <w:szCs w:val="22"/>
          <w:lang w:eastAsia="en-US" w:bidi="ar-SA"/>
          <w14:ligatures w14:val="standardContextual"/>
        </w:rPr>
        <w:t>инвестиционной деятельности</w:t>
      </w:r>
      <w:r>
        <w:rPr>
          <w:rFonts w:ascii="Times New Roman" w:eastAsiaTheme="minorHAnsi" w:hAnsi="Times New Roman" w:cstheme="minorBidi"/>
          <w:color w:val="auto"/>
          <w:kern w:val="2"/>
          <w:sz w:val="28"/>
          <w:szCs w:val="22"/>
          <w:lang w:eastAsia="en-US" w:bidi="ar-SA"/>
          <w14:ligatures w14:val="standardContextual"/>
        </w:rPr>
        <w:t>?</w:t>
      </w:r>
    </w:p>
    <w:p w14:paraId="088BBF5B" w14:textId="0A367F51" w:rsidR="009D201E" w:rsidRPr="009D201E" w:rsidRDefault="009D201E" w:rsidP="009D201E">
      <w:pPr>
        <w:pStyle w:val="ab"/>
        <w:widowControl/>
        <w:numPr>
          <w:ilvl w:val="0"/>
          <w:numId w:val="10"/>
        </w:numPr>
        <w:tabs>
          <w:tab w:val="left" w:pos="426"/>
        </w:tabs>
        <w:ind w:left="0" w:firstLine="360"/>
        <w:jc w:val="both"/>
        <w:rPr>
          <w:rFonts w:ascii="Times New Roman" w:eastAsiaTheme="minorHAnsi" w:hAnsi="Times New Roman" w:cstheme="minorBidi"/>
          <w:b/>
          <w:bCs/>
          <w:color w:val="auto"/>
          <w:kern w:val="2"/>
          <w:sz w:val="28"/>
          <w:szCs w:val="22"/>
          <w:lang w:eastAsia="en-US" w:bidi="ar-SA"/>
          <w14:ligatures w14:val="standardContextual"/>
        </w:rPr>
      </w:pPr>
      <w:r w:rsidRPr="009D201E">
        <w:rPr>
          <w:rFonts w:ascii="Times New Roman" w:eastAsiaTheme="minorHAnsi" w:hAnsi="Times New Roman" w:cstheme="minorBidi"/>
          <w:color w:val="auto"/>
          <w:kern w:val="2"/>
          <w:sz w:val="28"/>
          <w:szCs w:val="22"/>
          <w:lang w:eastAsia="en-US" w:bidi="ar-SA"/>
          <w14:ligatures w14:val="standardContextual"/>
        </w:rPr>
        <w:t>Дайте характеристику</w:t>
      </w:r>
      <w:r w:rsidRPr="009D201E">
        <w:rPr>
          <w:rFonts w:ascii="Times New Roman" w:eastAsiaTheme="minorHAnsi" w:hAnsi="Times New Roman" w:cstheme="minorBidi"/>
          <w:b/>
          <w:bCs/>
          <w:color w:val="auto"/>
          <w:kern w:val="2"/>
          <w:sz w:val="28"/>
          <w:szCs w:val="22"/>
          <w:lang w:eastAsia="en-US" w:bidi="ar-SA"/>
          <w14:ligatures w14:val="standardContextual"/>
        </w:rPr>
        <w:t xml:space="preserve"> </w:t>
      </w:r>
      <w:r w:rsidRPr="009D201E">
        <w:rPr>
          <w:rFonts w:ascii="Times New Roman" w:eastAsiaTheme="minorHAnsi" w:hAnsi="Times New Roman" w:cstheme="minorBidi"/>
          <w:color w:val="auto"/>
          <w:kern w:val="2"/>
          <w:sz w:val="28"/>
          <w:szCs w:val="22"/>
          <w:lang w:eastAsia="en-US" w:bidi="ar-SA"/>
          <w14:ligatures w14:val="standardContextual"/>
        </w:rPr>
        <w:t>внешних источников</w:t>
      </w:r>
      <w:r w:rsidRPr="009D201E">
        <w:rPr>
          <w:rFonts w:ascii="Times New Roman" w:eastAsiaTheme="minorHAnsi" w:hAnsi="Times New Roman" w:cstheme="minorBidi"/>
          <w:color w:val="auto"/>
          <w:kern w:val="2"/>
          <w:sz w:val="28"/>
          <w:szCs w:val="22"/>
          <w:lang w:eastAsia="en-US" w:bidi="ar-SA"/>
          <w14:ligatures w14:val="standardContextual"/>
        </w:rPr>
        <w:tab/>
        <w:t xml:space="preserve"> финансирования</w:t>
      </w:r>
      <w:r>
        <w:rPr>
          <w:rFonts w:ascii="Times New Roman" w:eastAsiaTheme="minorHAnsi" w:hAnsi="Times New Roman" w:cstheme="minorBidi"/>
          <w:color w:val="auto"/>
          <w:kern w:val="2"/>
          <w:sz w:val="28"/>
          <w:szCs w:val="22"/>
          <w:lang w:eastAsia="en-US" w:bidi="ar-SA"/>
          <w14:ligatures w14:val="standardContextual"/>
        </w:rPr>
        <w:t xml:space="preserve"> </w:t>
      </w:r>
      <w:r w:rsidRPr="009D201E">
        <w:rPr>
          <w:rFonts w:ascii="Times New Roman" w:eastAsiaTheme="minorHAnsi" w:hAnsi="Times New Roman" w:cstheme="minorBidi"/>
          <w:color w:val="auto"/>
          <w:kern w:val="2"/>
          <w:sz w:val="28"/>
          <w:szCs w:val="22"/>
          <w:lang w:eastAsia="en-US" w:bidi="ar-SA"/>
          <w14:ligatures w14:val="standardContextual"/>
        </w:rPr>
        <w:t>инвести</w:t>
      </w:r>
      <w:r>
        <w:rPr>
          <w:rFonts w:ascii="Times New Roman" w:eastAsiaTheme="minorHAnsi" w:hAnsi="Times New Roman" w:cstheme="minorBidi"/>
          <w:color w:val="auto"/>
          <w:kern w:val="2"/>
          <w:sz w:val="28"/>
          <w:szCs w:val="22"/>
          <w:lang w:eastAsia="en-US" w:bidi="ar-SA"/>
          <w14:ligatures w14:val="standardContextual"/>
        </w:rPr>
        <w:t>-</w:t>
      </w:r>
      <w:r w:rsidRPr="009D201E">
        <w:rPr>
          <w:rFonts w:ascii="Times New Roman" w:eastAsiaTheme="minorHAnsi" w:hAnsi="Times New Roman" w:cstheme="minorBidi"/>
          <w:color w:val="auto"/>
          <w:kern w:val="2"/>
          <w:sz w:val="28"/>
          <w:szCs w:val="22"/>
          <w:lang w:eastAsia="en-US" w:bidi="ar-SA"/>
          <w14:ligatures w14:val="standardContextual"/>
        </w:rPr>
        <w:t>ционной деятельности</w:t>
      </w:r>
      <w:r>
        <w:rPr>
          <w:rFonts w:ascii="Times New Roman" w:eastAsiaTheme="minorHAnsi" w:hAnsi="Times New Roman" w:cstheme="minorBidi"/>
          <w:color w:val="auto"/>
          <w:kern w:val="2"/>
          <w:sz w:val="28"/>
          <w:szCs w:val="22"/>
          <w:lang w:eastAsia="en-US" w:bidi="ar-SA"/>
          <w14:ligatures w14:val="standardContextual"/>
        </w:rPr>
        <w:t>?</w:t>
      </w:r>
    </w:p>
    <w:p w14:paraId="00AC90EA" w14:textId="166E9E99" w:rsidR="009D201E" w:rsidRPr="009D201E" w:rsidRDefault="009D201E" w:rsidP="009D201E">
      <w:pPr>
        <w:pStyle w:val="ab"/>
        <w:widowControl/>
        <w:numPr>
          <w:ilvl w:val="0"/>
          <w:numId w:val="10"/>
        </w:numPr>
        <w:tabs>
          <w:tab w:val="left" w:pos="426"/>
        </w:tabs>
        <w:ind w:left="0" w:firstLine="360"/>
        <w:jc w:val="both"/>
        <w:rPr>
          <w:rFonts w:ascii="Times New Roman" w:eastAsiaTheme="minorHAnsi" w:hAnsi="Times New Roman" w:cstheme="minorBidi"/>
          <w:color w:val="auto"/>
          <w:kern w:val="2"/>
          <w:sz w:val="28"/>
          <w:szCs w:val="22"/>
          <w:lang w:eastAsia="en-US" w:bidi="ar-SA"/>
          <w14:ligatures w14:val="standardContextual"/>
        </w:rPr>
      </w:pPr>
      <w:r>
        <w:rPr>
          <w:rFonts w:ascii="Times New Roman" w:eastAsiaTheme="minorHAnsi" w:hAnsi="Times New Roman" w:cstheme="minorBidi"/>
          <w:color w:val="auto"/>
          <w:kern w:val="2"/>
          <w:sz w:val="28"/>
          <w:szCs w:val="22"/>
          <w:lang w:eastAsia="en-US" w:bidi="ar-SA"/>
          <w14:ligatures w14:val="standardContextual"/>
        </w:rPr>
        <w:t xml:space="preserve"> Определите п</w:t>
      </w:r>
      <w:r w:rsidRPr="009D201E">
        <w:rPr>
          <w:rFonts w:ascii="Times New Roman" w:eastAsiaTheme="minorHAnsi" w:hAnsi="Times New Roman" w:cstheme="minorBidi"/>
          <w:color w:val="auto"/>
          <w:kern w:val="2"/>
          <w:sz w:val="28"/>
          <w:szCs w:val="22"/>
          <w:lang w:eastAsia="en-US" w:bidi="ar-SA"/>
          <w14:ligatures w14:val="standardContextual"/>
        </w:rPr>
        <w:t>реимущества и недостатки источников финансирования</w:t>
      </w:r>
      <w:r>
        <w:rPr>
          <w:rFonts w:ascii="Times New Roman" w:eastAsiaTheme="minorHAnsi" w:hAnsi="Times New Roman" w:cstheme="minorBidi"/>
          <w:color w:val="auto"/>
          <w:kern w:val="2"/>
          <w:sz w:val="28"/>
          <w:szCs w:val="22"/>
          <w:lang w:eastAsia="en-US" w:bidi="ar-SA"/>
          <w14:ligatures w14:val="standardContextual"/>
        </w:rPr>
        <w:t>?</w:t>
      </w:r>
    </w:p>
    <w:p w14:paraId="27A7E082" w14:textId="2A32F9F9" w:rsidR="009D201E" w:rsidRPr="009D201E" w:rsidRDefault="009D201E" w:rsidP="009D201E">
      <w:pPr>
        <w:pStyle w:val="ab"/>
        <w:widowControl/>
        <w:numPr>
          <w:ilvl w:val="0"/>
          <w:numId w:val="10"/>
        </w:numPr>
        <w:tabs>
          <w:tab w:val="left" w:pos="426"/>
        </w:tabs>
        <w:ind w:left="0" w:firstLine="360"/>
        <w:jc w:val="both"/>
        <w:rPr>
          <w:rFonts w:ascii="Times New Roman" w:eastAsiaTheme="minorHAnsi" w:hAnsi="Times New Roman" w:cstheme="minorBidi"/>
          <w:b/>
          <w:bCs/>
          <w:color w:val="auto"/>
          <w:kern w:val="2"/>
          <w:sz w:val="28"/>
          <w:szCs w:val="22"/>
          <w:lang w:eastAsia="en-US" w:bidi="ar-SA"/>
          <w14:ligatures w14:val="standardContextual"/>
        </w:rPr>
      </w:pPr>
      <w:r w:rsidRPr="009D201E">
        <w:rPr>
          <w:rFonts w:ascii="Times New Roman" w:eastAsiaTheme="minorHAnsi" w:hAnsi="Times New Roman" w:cstheme="minorBidi"/>
          <w:color w:val="auto"/>
          <w:kern w:val="2"/>
          <w:sz w:val="28"/>
          <w:szCs w:val="22"/>
          <w:lang w:eastAsia="en-US" w:bidi="ar-SA"/>
          <w14:ligatures w14:val="standardContextual"/>
        </w:rPr>
        <w:t>Оптимизация структуры источников формирования инвестиционных ресурсов</w:t>
      </w:r>
    </w:p>
    <w:p w14:paraId="41AEA908" w14:textId="77777777" w:rsidR="009D201E" w:rsidRDefault="009D201E" w:rsidP="009D201E">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p>
    <w:p w14:paraId="23606220" w14:textId="77777777" w:rsidR="009D201E" w:rsidRDefault="009D201E" w:rsidP="009D201E">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p>
    <w:p w14:paraId="1AD05821" w14:textId="77777777" w:rsidR="009D201E" w:rsidRDefault="009D201E" w:rsidP="009D201E">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p>
    <w:p w14:paraId="10EC5516" w14:textId="6A5B2AB9" w:rsidR="009D201E" w:rsidRPr="009D201E" w:rsidRDefault="009D201E" w:rsidP="009D201E">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p>
    <w:p w14:paraId="4B022D45" w14:textId="77777777" w:rsidR="004A0608" w:rsidRDefault="004A0608"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p>
    <w:p w14:paraId="755CE9F4" w14:textId="77777777" w:rsidR="004A0608" w:rsidRDefault="004A0608"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p>
    <w:p w14:paraId="02513E32" w14:textId="77777777" w:rsidR="004A0608" w:rsidRDefault="004A0608"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p>
    <w:p w14:paraId="7D14D9FC" w14:textId="77777777" w:rsidR="004A0608" w:rsidRDefault="004A0608"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p>
    <w:p w14:paraId="695BD5AF" w14:textId="77777777" w:rsidR="004A0608" w:rsidRDefault="004A0608"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p>
    <w:p w14:paraId="14D5D385" w14:textId="088820B8" w:rsidR="006D345D" w:rsidRPr="006D345D" w:rsidRDefault="006D345D"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r w:rsidRPr="006D345D">
        <w:rPr>
          <w:rFonts w:ascii="Times New Roman" w:eastAsiaTheme="minorHAnsi" w:hAnsi="Times New Roman" w:cstheme="minorBidi"/>
          <w:b/>
          <w:bCs/>
          <w:color w:val="auto"/>
          <w:kern w:val="2"/>
          <w:sz w:val="28"/>
          <w:szCs w:val="22"/>
          <w:lang w:eastAsia="en-US" w:bidi="ar-SA"/>
          <w14:ligatures w14:val="standardContextual"/>
        </w:rPr>
        <w:t>Список литературы:</w:t>
      </w:r>
    </w:p>
    <w:p w14:paraId="6A205DEB" w14:textId="77777777" w:rsidR="006D345D" w:rsidRPr="006D345D" w:rsidRDefault="006D345D" w:rsidP="006D345D">
      <w:pPr>
        <w:widowControl/>
        <w:tabs>
          <w:tab w:val="left" w:pos="426"/>
        </w:tabs>
        <w:jc w:val="center"/>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Основная литература</w:t>
      </w:r>
    </w:p>
    <w:p w14:paraId="76C000F2" w14:textId="77777777" w:rsidR="006D345D" w:rsidRPr="006D345D" w:rsidRDefault="006D345D" w:rsidP="006D345D">
      <w:pPr>
        <w:widowControl/>
        <w:tabs>
          <w:tab w:val="left" w:pos="284"/>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1</w:t>
      </w:r>
      <w:r w:rsidRPr="006D345D">
        <w:rPr>
          <w:rFonts w:ascii="Times New Roman" w:eastAsiaTheme="minorHAnsi" w:hAnsi="Times New Roman" w:cstheme="minorBidi"/>
          <w:color w:val="auto"/>
          <w:kern w:val="2"/>
          <w:sz w:val="28"/>
          <w:szCs w:val="22"/>
          <w:lang w:eastAsia="en-US" w:bidi="ar-SA"/>
          <w14:ligatures w14:val="standardContextual"/>
        </w:rPr>
        <w:tab/>
        <w:t xml:space="preserve"> Экономическая политика Казахстана: реалии и современные вызовы : монография / Алматы Менеджмент Университет ; под общ. ред.: А. Б. Темирбековой, Р. Т. Дуламбаевой. - Алматы : AlmaU, 2019. - 367 с. </w:t>
      </w:r>
    </w:p>
    <w:p w14:paraId="3EF1386E" w14:textId="77777777" w:rsidR="006D345D" w:rsidRPr="006D345D" w:rsidRDefault="006D345D" w:rsidP="006D345D">
      <w:pPr>
        <w:widowControl/>
        <w:tabs>
          <w:tab w:val="left" w:pos="284"/>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2 Основы инвестирования : учеб. пособие / Д. Г. Тусмаганбетова. - Алматы : Эпиграф, 2016. - 150 с.</w:t>
      </w:r>
    </w:p>
    <w:p w14:paraId="470E98D2" w14:textId="77777777" w:rsidR="006D345D" w:rsidRPr="006D345D" w:rsidRDefault="006D345D" w:rsidP="006D345D">
      <w:pPr>
        <w:widowControl/>
        <w:tabs>
          <w:tab w:val="left" w:pos="284"/>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3 Управление инновационными проектами : учеб. пособие / А. М. Алшынбай, Э. Б. Оразгалиева, Д. М. Туголбаева. - Алматы : Лантар Трейд, 2020. - 172 с.</w:t>
      </w:r>
    </w:p>
    <w:p w14:paraId="1609875C" w14:textId="77777777" w:rsidR="006D345D" w:rsidRPr="006D345D" w:rsidRDefault="006D345D" w:rsidP="006D345D">
      <w:pPr>
        <w:widowControl/>
        <w:tabs>
          <w:tab w:val="left" w:pos="284"/>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4</w:t>
      </w:r>
      <w:r w:rsidRPr="006D345D">
        <w:rPr>
          <w:rFonts w:ascii="Times New Roman" w:eastAsiaTheme="minorHAnsi" w:hAnsi="Times New Roman" w:cstheme="minorBidi"/>
          <w:color w:val="auto"/>
          <w:kern w:val="2"/>
          <w:sz w:val="28"/>
          <w:szCs w:val="22"/>
          <w:lang w:eastAsia="en-US" w:bidi="ar-SA"/>
          <w14:ligatures w14:val="standardContextual"/>
        </w:rPr>
        <w:tab/>
        <w:t xml:space="preserve">Айнабек К.  Теория общественного хозяйствования (альтернатива экономической теории и экономикса) : учебник / Куандык Айнабек. - Алматы : </w:t>
      </w:r>
      <w:r w:rsidRPr="006D345D">
        <w:rPr>
          <w:rFonts w:ascii="Times New Roman" w:eastAsiaTheme="minorHAnsi" w:hAnsi="Times New Roman" w:cstheme="minorBidi"/>
          <w:color w:val="auto"/>
          <w:kern w:val="2"/>
          <w:sz w:val="28"/>
          <w:szCs w:val="22"/>
          <w:lang w:eastAsia="en-US" w:bidi="ar-SA"/>
          <w14:ligatures w14:val="standardContextual"/>
        </w:rPr>
        <w:lastRenderedPageBreak/>
        <w:t>ССК, 2018 -. Т.2 : Методология социализации рыночного хозяйствования. - 2018. - 331 с. :</w:t>
      </w:r>
    </w:p>
    <w:p w14:paraId="069A8A73" w14:textId="77777777" w:rsidR="006D345D" w:rsidRPr="006D345D" w:rsidRDefault="006D345D" w:rsidP="006D345D">
      <w:pPr>
        <w:widowControl/>
        <w:tabs>
          <w:tab w:val="left" w:pos="284"/>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5 Государственное регулирование экономики : учеб. и практикум для бакалавриата и специалиста / В. П. Васильев. - 3-е изд., перераб. и доп. - М. : Юрайт, 2018. - 163 с</w:t>
      </w:r>
    </w:p>
    <w:p w14:paraId="47603EDA" w14:textId="77777777" w:rsidR="004A0608" w:rsidRDefault="004A0608" w:rsidP="006D345D">
      <w:pPr>
        <w:widowControl/>
        <w:tabs>
          <w:tab w:val="left" w:pos="426"/>
        </w:tabs>
        <w:jc w:val="center"/>
        <w:rPr>
          <w:rFonts w:ascii="Times New Roman" w:eastAsiaTheme="minorHAnsi" w:hAnsi="Times New Roman" w:cstheme="minorBidi"/>
          <w:color w:val="auto"/>
          <w:kern w:val="2"/>
          <w:sz w:val="28"/>
          <w:szCs w:val="22"/>
          <w:lang w:eastAsia="en-US" w:bidi="ar-SA"/>
          <w14:ligatures w14:val="standardContextual"/>
        </w:rPr>
      </w:pPr>
    </w:p>
    <w:p w14:paraId="71BE0FD4" w14:textId="044E92EB" w:rsidR="006D345D" w:rsidRPr="006D345D" w:rsidRDefault="006D345D" w:rsidP="006D345D">
      <w:pPr>
        <w:widowControl/>
        <w:tabs>
          <w:tab w:val="left" w:pos="426"/>
        </w:tabs>
        <w:jc w:val="center"/>
        <w:rPr>
          <w:rFonts w:ascii="Times New Roman" w:eastAsiaTheme="minorHAnsi" w:hAnsi="Times New Roman" w:cstheme="minorBidi"/>
          <w:b/>
          <w:bCs/>
          <w:color w:val="auto"/>
          <w:kern w:val="2"/>
          <w:sz w:val="28"/>
          <w:szCs w:val="22"/>
          <w:lang w:eastAsia="en-US" w:bidi="ar-SA"/>
          <w14:ligatures w14:val="standardContextual"/>
        </w:rPr>
      </w:pPr>
      <w:r w:rsidRPr="006D345D">
        <w:rPr>
          <w:rFonts w:ascii="Times New Roman" w:eastAsiaTheme="minorHAnsi" w:hAnsi="Times New Roman" w:cstheme="minorBidi"/>
          <w:b/>
          <w:bCs/>
          <w:color w:val="auto"/>
          <w:kern w:val="2"/>
          <w:sz w:val="28"/>
          <w:szCs w:val="22"/>
          <w:lang w:eastAsia="en-US" w:bidi="ar-SA"/>
          <w14:ligatures w14:val="standardContextual"/>
        </w:rPr>
        <w:t>Дополнительная литература</w:t>
      </w:r>
    </w:p>
    <w:p w14:paraId="23721EBF" w14:textId="77777777" w:rsidR="006D345D" w:rsidRPr="006D345D" w:rsidRDefault="006D345D" w:rsidP="006D345D">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 xml:space="preserve">1. Международное инвестиционное сотрудничество Казахстана: тенденции, факторы, перспективы : монография / В. Ю. Додонов ; КИСИ при Президенте РК. - Нур - Султан : КИСИ при Президенте РК, 2019. - 191 с. </w:t>
      </w:r>
    </w:p>
    <w:p w14:paraId="6C123A0F" w14:textId="77777777" w:rsidR="006D345D" w:rsidRPr="006D345D" w:rsidRDefault="006D345D" w:rsidP="006D345D">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2. Трансформация экономики Казахстана : сб. статей / Т. Хельм [и др.] ; Фонд им. Конрада Аденауэра. - Астана : IndigoPrint, 2019. - 367 с.</w:t>
      </w:r>
    </w:p>
    <w:p w14:paraId="124A45E4" w14:textId="77777777" w:rsidR="006D345D" w:rsidRPr="006D345D" w:rsidRDefault="006D345D" w:rsidP="006D345D">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3. Анализ и прогнозирование инвестиционных проектов : учеб. пособие / А. М. Байдильдина ; Казах. нац. ун-т им. аль-Фараби. - Алматы : Қаз. ун-ті, 2015. - 262 с.</w:t>
      </w:r>
    </w:p>
    <w:p w14:paraId="4667F9CB" w14:textId="77777777" w:rsidR="006D345D" w:rsidRPr="006D345D" w:rsidRDefault="006D345D" w:rsidP="006D345D">
      <w:pPr>
        <w:widowControl/>
        <w:tabs>
          <w:tab w:val="left" w:pos="426"/>
        </w:tabs>
        <w:jc w:val="both"/>
        <w:rPr>
          <w:rFonts w:ascii="Times New Roman" w:eastAsiaTheme="minorHAnsi" w:hAnsi="Times New Roman" w:cstheme="minorBidi"/>
          <w:color w:val="auto"/>
          <w:kern w:val="2"/>
          <w:sz w:val="28"/>
          <w:szCs w:val="22"/>
          <w:lang w:eastAsia="en-US" w:bidi="ar-SA"/>
          <w14:ligatures w14:val="standardContextual"/>
        </w:rPr>
      </w:pPr>
      <w:r w:rsidRPr="006D345D">
        <w:rPr>
          <w:rFonts w:ascii="Times New Roman" w:eastAsiaTheme="minorHAnsi" w:hAnsi="Times New Roman" w:cstheme="minorBidi"/>
          <w:color w:val="auto"/>
          <w:kern w:val="2"/>
          <w:sz w:val="28"/>
          <w:szCs w:val="22"/>
          <w:lang w:eastAsia="en-US" w:bidi="ar-SA"/>
          <w14:ligatures w14:val="standardContextual"/>
        </w:rPr>
        <w:t>4  Инвестиционные проекты: от моделирования до реализации : учеб. пособие / Д. А. Калдияров, В. Ю. Дашкова, О. В. Лемещенко. - Алматы : New book, 2018. - 327 с.</w:t>
      </w:r>
    </w:p>
    <w:p w14:paraId="49FD4892" w14:textId="77777777" w:rsidR="006D345D" w:rsidRPr="00833E53" w:rsidRDefault="006D345D" w:rsidP="00FF016B">
      <w:pPr>
        <w:ind w:firstLine="426"/>
        <w:jc w:val="both"/>
        <w:rPr>
          <w:rFonts w:ascii="Times New Roman" w:hAnsi="Times New Roman" w:cs="Times New Roman"/>
        </w:rPr>
      </w:pPr>
    </w:p>
    <w:sectPr w:rsidR="006D345D" w:rsidRPr="00833E53" w:rsidSect="007340D6">
      <w:headerReference w:type="default" r:id="rId7"/>
      <w:footerReference w:type="default" r:id="rId8"/>
      <w:headerReference w:type="first" r:id="rId9"/>
      <w:footerReference w:type="firs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D54668" w14:textId="77777777" w:rsidR="00312C02" w:rsidRDefault="00312C02" w:rsidP="00590210">
      <w:r>
        <w:separator/>
      </w:r>
    </w:p>
  </w:endnote>
  <w:endnote w:type="continuationSeparator" w:id="0">
    <w:p w14:paraId="09255443" w14:textId="77777777" w:rsidR="00312C02" w:rsidRDefault="00312C02" w:rsidP="0059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984D1" w14:textId="2C93A463" w:rsidR="0059312B" w:rsidRPr="00FF016B" w:rsidRDefault="0059312B" w:rsidP="00FF016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D5AD9" w14:textId="77777777" w:rsidR="0059312B" w:rsidRDefault="00000000">
    <w:pPr>
      <w:rPr>
        <w:sz w:val="2"/>
        <w:szCs w:val="2"/>
      </w:rPr>
    </w:pPr>
    <w:r>
      <w:rPr>
        <w:noProof/>
        <w:lang w:bidi="ar-SA"/>
      </w:rPr>
      <mc:AlternateContent>
        <mc:Choice Requires="wps">
          <w:drawing>
            <wp:anchor distT="0" distB="0" distL="63500" distR="63500" simplePos="0" relativeHeight="251662336" behindDoc="1" locked="0" layoutInCell="1" allowOverlap="1" wp14:anchorId="5904F448" wp14:editId="2E1C62D3">
              <wp:simplePos x="0" y="0"/>
              <wp:positionH relativeFrom="page">
                <wp:posOffset>3849370</wp:posOffset>
              </wp:positionH>
              <wp:positionV relativeFrom="page">
                <wp:posOffset>9899650</wp:posOffset>
              </wp:positionV>
              <wp:extent cx="165735" cy="189865"/>
              <wp:effectExtent l="1270" t="3175" r="4445"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F92EC" w14:textId="77777777" w:rsidR="0059312B" w:rsidRDefault="00000000">
                          <w:pPr>
                            <w:pStyle w:val="a4"/>
                            <w:shd w:val="clear" w:color="auto" w:fill="auto"/>
                            <w:spacing w:line="240" w:lineRule="auto"/>
                          </w:pPr>
                          <w:r>
                            <w:fldChar w:fldCharType="begin"/>
                          </w:r>
                          <w:r>
                            <w:instrText xml:space="preserve"> PAGE \* MERGEFORMAT </w:instrText>
                          </w:r>
                          <w:r>
                            <w:fldChar w:fldCharType="separate"/>
                          </w:r>
                          <w:r>
                            <w:rPr>
                              <w:noProof/>
                            </w:rPr>
                            <w:t>34</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904F448" id="_x0000_t202" coordsize="21600,21600" o:spt="202" path="m,l,21600r21600,l21600,xe">
              <v:stroke joinstyle="miter"/>
              <v:path gradientshapeok="t" o:connecttype="rect"/>
            </v:shapetype>
            <v:shape id="_x0000_s1031" type="#_x0000_t202" style="position:absolute;margin-left:303.1pt;margin-top:779.5pt;width:13.05pt;height:14.9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" filled="f" stroked="f">
              <v:textbox style="mso-fit-shape-to-text:t" inset="0,0,0,0">
                <w:txbxContent>
                  <w:p w14:paraId="62CF92EC" w14:textId="77777777" w:rsidR="0059312B" w:rsidRDefault="00000000">
                    <w:pPr>
                      <w:pStyle w:val="a4"/>
                      <w:shd w:val="clear" w:color="auto" w:fill="auto"/>
                      <w:spacing w:line="240" w:lineRule="auto"/>
                    </w:pPr>
                    <w:r>
                      <w:fldChar w:fldCharType="begin"/>
                    </w:r>
                    <w:r>
                      <w:instrText xml:space="preserve"> PAGE \* MERGEFORMAT </w:instrText>
                    </w:r>
                    <w:r>
                      <w:fldChar w:fldCharType="separate"/>
                    </w:r>
                    <w:r>
                      <w:rPr>
                        <w:noProof/>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6DC90" w14:textId="77777777" w:rsidR="00312C02" w:rsidRDefault="00312C02" w:rsidP="00590210">
      <w:r>
        <w:separator/>
      </w:r>
    </w:p>
  </w:footnote>
  <w:footnote w:type="continuationSeparator" w:id="0">
    <w:p w14:paraId="7AD9EF2A" w14:textId="77777777" w:rsidR="00312C02" w:rsidRDefault="00312C02" w:rsidP="00590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BC5E8" w14:textId="652DE458" w:rsidR="0059312B" w:rsidRDefault="0059312B">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8D4967" w14:textId="11666A6E" w:rsidR="0059312B" w:rsidRDefault="0059312B">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5A6C"/>
    <w:multiLevelType w:val="multilevel"/>
    <w:tmpl w:val="3ACCF2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8CD1AD8"/>
    <w:multiLevelType w:val="hybridMultilevel"/>
    <w:tmpl w:val="29B45A84"/>
    <w:lvl w:ilvl="0" w:tplc="FA3C807E">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CF6684"/>
    <w:multiLevelType w:val="multilevel"/>
    <w:tmpl w:val="2E90B4A2"/>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02665EA"/>
    <w:multiLevelType w:val="multilevel"/>
    <w:tmpl w:val="0A0CCB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184822"/>
    <w:multiLevelType w:val="multilevel"/>
    <w:tmpl w:val="0D98C8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7226BF"/>
    <w:multiLevelType w:val="multilevel"/>
    <w:tmpl w:val="3FAE70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631BD7"/>
    <w:multiLevelType w:val="multilevel"/>
    <w:tmpl w:val="624A19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591516"/>
    <w:multiLevelType w:val="multilevel"/>
    <w:tmpl w:val="2DAA27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08E61A7"/>
    <w:multiLevelType w:val="multilevel"/>
    <w:tmpl w:val="220A32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DA15B6"/>
    <w:multiLevelType w:val="hybridMultilevel"/>
    <w:tmpl w:val="A224C0B8"/>
    <w:lvl w:ilvl="0" w:tplc="CC20A036">
      <w:start w:val="2"/>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num w:numId="1" w16cid:durableId="681396320">
    <w:abstractNumId w:val="6"/>
  </w:num>
  <w:num w:numId="2" w16cid:durableId="879703981">
    <w:abstractNumId w:val="5"/>
  </w:num>
  <w:num w:numId="3" w16cid:durableId="1370451453">
    <w:abstractNumId w:val="4"/>
  </w:num>
  <w:num w:numId="4" w16cid:durableId="328138984">
    <w:abstractNumId w:val="7"/>
  </w:num>
  <w:num w:numId="5" w16cid:durableId="1039597670">
    <w:abstractNumId w:val="2"/>
  </w:num>
  <w:num w:numId="6" w16cid:durableId="287441643">
    <w:abstractNumId w:val="3"/>
  </w:num>
  <w:num w:numId="7" w16cid:durableId="547186966">
    <w:abstractNumId w:val="0"/>
  </w:num>
  <w:num w:numId="8" w16cid:durableId="493883031">
    <w:abstractNumId w:val="8"/>
  </w:num>
  <w:num w:numId="9" w16cid:durableId="237445157">
    <w:abstractNumId w:val="9"/>
  </w:num>
  <w:num w:numId="10" w16cid:durableId="532577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457"/>
    <w:rsid w:val="000179DD"/>
    <w:rsid w:val="00042E93"/>
    <w:rsid w:val="00242B5F"/>
    <w:rsid w:val="00312C02"/>
    <w:rsid w:val="003A41AF"/>
    <w:rsid w:val="003F1E29"/>
    <w:rsid w:val="004A0608"/>
    <w:rsid w:val="004C72D9"/>
    <w:rsid w:val="00527325"/>
    <w:rsid w:val="00590210"/>
    <w:rsid w:val="0059312B"/>
    <w:rsid w:val="006C0B77"/>
    <w:rsid w:val="006D345D"/>
    <w:rsid w:val="00701425"/>
    <w:rsid w:val="007340D6"/>
    <w:rsid w:val="007A3ADD"/>
    <w:rsid w:val="00820F17"/>
    <w:rsid w:val="008242FF"/>
    <w:rsid w:val="00833E53"/>
    <w:rsid w:val="00870751"/>
    <w:rsid w:val="008A1589"/>
    <w:rsid w:val="00903C7D"/>
    <w:rsid w:val="0091077A"/>
    <w:rsid w:val="00922C48"/>
    <w:rsid w:val="009D201E"/>
    <w:rsid w:val="00A77F80"/>
    <w:rsid w:val="00B32631"/>
    <w:rsid w:val="00B915B7"/>
    <w:rsid w:val="00D27878"/>
    <w:rsid w:val="00E64C4D"/>
    <w:rsid w:val="00EA59DF"/>
    <w:rsid w:val="00EE4070"/>
    <w:rsid w:val="00EE4AFE"/>
    <w:rsid w:val="00F12C76"/>
    <w:rsid w:val="00F561CC"/>
    <w:rsid w:val="00F76457"/>
    <w:rsid w:val="00FF0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57035"/>
  <w15:chartTrackingRefBased/>
  <w15:docId w15:val="{95DACC54-DFD6-4DC7-9E56-E4E08CA49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833E53"/>
    <w:pPr>
      <w:widowControl w:val="0"/>
      <w:spacing w:after="0" w:line="240" w:lineRule="auto"/>
    </w:pPr>
    <w:rPr>
      <w:rFonts w:ascii="Arial Unicode MS" w:eastAsia="Arial Unicode MS" w:hAnsi="Arial Unicode MS" w:cs="Arial Unicode MS"/>
      <w:color w:val="000000"/>
      <w:kern w:val="0"/>
      <w:sz w:val="24"/>
      <w:szCs w:val="24"/>
      <w:lang w:eastAsia="ru-RU" w:bidi="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rsid w:val="00833E53"/>
    <w:rPr>
      <w:rFonts w:ascii="Times New Roman" w:eastAsia="Times New Roman" w:hAnsi="Times New Roman" w:cs="Times New Roman"/>
      <w:b w:val="0"/>
      <w:bCs w:val="0"/>
      <w:i w:val="0"/>
      <w:iCs w:val="0"/>
      <w:smallCaps w:val="0"/>
      <w:strike w:val="0"/>
      <w:sz w:val="26"/>
      <w:szCs w:val="26"/>
      <w:u w:val="none"/>
    </w:rPr>
  </w:style>
  <w:style w:type="character" w:customStyle="1" w:styleId="a3">
    <w:name w:val="Колонтитул_"/>
    <w:basedOn w:val="a0"/>
    <w:link w:val="a4"/>
    <w:rsid w:val="00833E53"/>
    <w:rPr>
      <w:rFonts w:ascii="Times New Roman" w:eastAsia="Times New Roman" w:hAnsi="Times New Roman" w:cs="Times New Roman"/>
      <w:sz w:val="26"/>
      <w:szCs w:val="26"/>
      <w:shd w:val="clear" w:color="auto" w:fill="FFFFFF"/>
    </w:rPr>
  </w:style>
  <w:style w:type="character" w:customStyle="1" w:styleId="5">
    <w:name w:val="Заголовок №5_"/>
    <w:basedOn w:val="a0"/>
    <w:link w:val="50"/>
    <w:rsid w:val="00833E53"/>
    <w:rPr>
      <w:rFonts w:ascii="Times New Roman" w:eastAsia="Times New Roman" w:hAnsi="Times New Roman" w:cs="Times New Roman"/>
      <w:b/>
      <w:bCs/>
      <w:sz w:val="28"/>
      <w:szCs w:val="28"/>
      <w:shd w:val="clear" w:color="auto" w:fill="FFFFFF"/>
    </w:rPr>
  </w:style>
  <w:style w:type="character" w:customStyle="1" w:styleId="3">
    <w:name w:val="Основной текст (3)_"/>
    <w:basedOn w:val="a0"/>
    <w:link w:val="30"/>
    <w:rsid w:val="00833E53"/>
    <w:rPr>
      <w:rFonts w:ascii="Times New Roman" w:eastAsia="Times New Roman" w:hAnsi="Times New Roman" w:cs="Times New Roman"/>
      <w:b/>
      <w:bCs/>
      <w:sz w:val="28"/>
      <w:szCs w:val="28"/>
      <w:shd w:val="clear" w:color="auto" w:fill="FFFFFF"/>
    </w:rPr>
  </w:style>
  <w:style w:type="character" w:customStyle="1" w:styleId="20">
    <w:name w:val="Основной текст (2) + Курсив"/>
    <w:basedOn w:val="2"/>
    <w:rsid w:val="00833E53"/>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4">
    <w:name w:val="Основной текст (4)_"/>
    <w:basedOn w:val="a0"/>
    <w:link w:val="40"/>
    <w:rsid w:val="00833E53"/>
    <w:rPr>
      <w:rFonts w:ascii="Times New Roman" w:eastAsia="Times New Roman" w:hAnsi="Times New Roman" w:cs="Times New Roman"/>
      <w:i/>
      <w:iCs/>
      <w:sz w:val="26"/>
      <w:szCs w:val="26"/>
      <w:shd w:val="clear" w:color="auto" w:fill="FFFFFF"/>
    </w:rPr>
  </w:style>
  <w:style w:type="character" w:customStyle="1" w:styleId="41">
    <w:name w:val="Основной текст (4) + Не курсив"/>
    <w:basedOn w:val="4"/>
    <w:rsid w:val="00833E53"/>
    <w:rPr>
      <w:rFonts w:ascii="Times New Roman" w:eastAsia="Times New Roman" w:hAnsi="Times New Roman" w:cs="Times New Roman"/>
      <w:i/>
      <w:iCs/>
      <w:color w:val="000000"/>
      <w:spacing w:val="0"/>
      <w:w w:val="100"/>
      <w:position w:val="0"/>
      <w:sz w:val="26"/>
      <w:szCs w:val="26"/>
      <w:shd w:val="clear" w:color="auto" w:fill="FFFFFF"/>
      <w:lang w:val="ru-RU" w:eastAsia="ru-RU" w:bidi="ru-RU"/>
    </w:rPr>
  </w:style>
  <w:style w:type="character" w:customStyle="1" w:styleId="31">
    <w:name w:val="Подпись к таблице (3)_"/>
    <w:basedOn w:val="a0"/>
    <w:link w:val="32"/>
    <w:rsid w:val="00833E53"/>
    <w:rPr>
      <w:rFonts w:ascii="Times New Roman" w:eastAsia="Times New Roman" w:hAnsi="Times New Roman" w:cs="Times New Roman"/>
      <w:shd w:val="clear" w:color="auto" w:fill="FFFFFF"/>
    </w:rPr>
  </w:style>
  <w:style w:type="character" w:customStyle="1" w:styleId="42">
    <w:name w:val="Подпись к таблице (4)_"/>
    <w:basedOn w:val="a0"/>
    <w:rsid w:val="00833E53"/>
    <w:rPr>
      <w:rFonts w:ascii="Times New Roman" w:eastAsia="Times New Roman" w:hAnsi="Times New Roman" w:cs="Times New Roman"/>
      <w:b/>
      <w:bCs/>
      <w:i w:val="0"/>
      <w:iCs w:val="0"/>
      <w:smallCaps w:val="0"/>
      <w:strike w:val="0"/>
      <w:sz w:val="28"/>
      <w:szCs w:val="28"/>
      <w:u w:val="none"/>
    </w:rPr>
  </w:style>
  <w:style w:type="character" w:customStyle="1" w:styleId="43">
    <w:name w:val="Подпись к таблице (4)"/>
    <w:basedOn w:val="42"/>
    <w:rsid w:val="00833E5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12pt">
    <w:name w:val="Колонтитул + 12 pt"/>
    <w:basedOn w:val="a3"/>
    <w:rsid w:val="00833E53"/>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3Exact">
    <w:name w:val="Заголовок №3 Exact"/>
    <w:basedOn w:val="a0"/>
    <w:rsid w:val="00833E53"/>
    <w:rPr>
      <w:rFonts w:ascii="Times New Roman" w:eastAsia="Times New Roman" w:hAnsi="Times New Roman" w:cs="Times New Roman"/>
      <w:b/>
      <w:bCs/>
      <w:i/>
      <w:iCs/>
      <w:smallCaps w:val="0"/>
      <w:strike w:val="0"/>
      <w:sz w:val="21"/>
      <w:szCs w:val="21"/>
      <w:u w:val="none"/>
    </w:rPr>
  </w:style>
  <w:style w:type="character" w:customStyle="1" w:styleId="6Exact">
    <w:name w:val="Основной текст (6) Exact"/>
    <w:basedOn w:val="a0"/>
    <w:rsid w:val="00833E53"/>
    <w:rPr>
      <w:rFonts w:ascii="Times New Roman" w:eastAsia="Times New Roman" w:hAnsi="Times New Roman" w:cs="Times New Roman"/>
      <w:b/>
      <w:bCs/>
      <w:i/>
      <w:iCs/>
      <w:smallCaps w:val="0"/>
      <w:strike w:val="0"/>
      <w:sz w:val="21"/>
      <w:szCs w:val="21"/>
      <w:u w:val="none"/>
    </w:rPr>
  </w:style>
  <w:style w:type="character" w:customStyle="1" w:styleId="4Exact">
    <w:name w:val="Основной текст (4) Exact"/>
    <w:basedOn w:val="a0"/>
    <w:rsid w:val="00833E53"/>
    <w:rPr>
      <w:rFonts w:ascii="Times New Roman" w:eastAsia="Times New Roman" w:hAnsi="Times New Roman" w:cs="Times New Roman"/>
      <w:b w:val="0"/>
      <w:bCs w:val="0"/>
      <w:i/>
      <w:iCs/>
      <w:smallCaps w:val="0"/>
      <w:strike w:val="0"/>
      <w:sz w:val="26"/>
      <w:szCs w:val="26"/>
      <w:u w:val="none"/>
    </w:rPr>
  </w:style>
  <w:style w:type="character" w:customStyle="1" w:styleId="33">
    <w:name w:val="Заголовок №3_"/>
    <w:basedOn w:val="a0"/>
    <w:link w:val="34"/>
    <w:rsid w:val="00833E53"/>
    <w:rPr>
      <w:rFonts w:ascii="Times New Roman" w:eastAsia="Times New Roman" w:hAnsi="Times New Roman" w:cs="Times New Roman"/>
      <w:b/>
      <w:bCs/>
      <w:i/>
      <w:iCs/>
      <w:sz w:val="21"/>
      <w:szCs w:val="21"/>
      <w:shd w:val="clear" w:color="auto" w:fill="FFFFFF"/>
    </w:rPr>
  </w:style>
  <w:style w:type="character" w:customStyle="1" w:styleId="6">
    <w:name w:val="Основной текст (6)_"/>
    <w:basedOn w:val="a0"/>
    <w:link w:val="60"/>
    <w:rsid w:val="00833E53"/>
    <w:rPr>
      <w:rFonts w:ascii="Times New Roman" w:eastAsia="Times New Roman" w:hAnsi="Times New Roman" w:cs="Times New Roman"/>
      <w:b/>
      <w:bCs/>
      <w:i/>
      <w:iCs/>
      <w:sz w:val="21"/>
      <w:szCs w:val="21"/>
      <w:shd w:val="clear" w:color="auto" w:fill="FFFFFF"/>
    </w:rPr>
  </w:style>
  <w:style w:type="character" w:customStyle="1" w:styleId="61">
    <w:name w:val="Основной текст (6) + Не полужирный;Не курсив"/>
    <w:basedOn w:val="6"/>
    <w:rsid w:val="00833E53"/>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613pt">
    <w:name w:val="Основной текст (6) + 13 pt;Не полужирный;Не курсив"/>
    <w:basedOn w:val="6"/>
    <w:rsid w:val="00833E53"/>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21">
    <w:name w:val="Заголовок №2_"/>
    <w:basedOn w:val="a0"/>
    <w:rsid w:val="00833E53"/>
    <w:rPr>
      <w:rFonts w:ascii="Times New Roman" w:eastAsia="Times New Roman" w:hAnsi="Times New Roman" w:cs="Times New Roman"/>
      <w:b/>
      <w:bCs/>
      <w:i/>
      <w:iCs/>
      <w:smallCaps w:val="0"/>
      <w:strike w:val="0"/>
      <w:spacing w:val="40"/>
      <w:sz w:val="36"/>
      <w:szCs w:val="36"/>
      <w:u w:val="none"/>
    </w:rPr>
  </w:style>
  <w:style w:type="character" w:customStyle="1" w:styleId="20pt">
    <w:name w:val="Заголовок №2 + Не курсив;Интервал 0 pt"/>
    <w:basedOn w:val="21"/>
    <w:rsid w:val="00833E53"/>
    <w:rPr>
      <w:rFonts w:ascii="Times New Roman" w:eastAsia="Times New Roman" w:hAnsi="Times New Roman" w:cs="Times New Roman"/>
      <w:b/>
      <w:bCs/>
      <w:i/>
      <w:iCs/>
      <w:smallCaps w:val="0"/>
      <w:strike w:val="0"/>
      <w:color w:val="000000"/>
      <w:spacing w:val="0"/>
      <w:w w:val="100"/>
      <w:position w:val="0"/>
      <w:sz w:val="36"/>
      <w:szCs w:val="36"/>
      <w:u w:val="none"/>
      <w:lang w:val="ru-RU" w:eastAsia="ru-RU" w:bidi="ru-RU"/>
    </w:rPr>
  </w:style>
  <w:style w:type="character" w:customStyle="1" w:styleId="22">
    <w:name w:val="Заголовок №2"/>
    <w:basedOn w:val="21"/>
    <w:rsid w:val="00833E53"/>
    <w:rPr>
      <w:rFonts w:ascii="Times New Roman" w:eastAsia="Times New Roman" w:hAnsi="Times New Roman" w:cs="Times New Roman"/>
      <w:b/>
      <w:bCs/>
      <w:i/>
      <w:iCs/>
      <w:smallCaps w:val="0"/>
      <w:strike w:val="0"/>
      <w:color w:val="000000"/>
      <w:spacing w:val="40"/>
      <w:w w:val="100"/>
      <w:position w:val="0"/>
      <w:sz w:val="36"/>
      <w:szCs w:val="36"/>
      <w:u w:val="single"/>
      <w:lang w:val="ru-RU" w:eastAsia="ru-RU" w:bidi="ru-RU"/>
    </w:rPr>
  </w:style>
  <w:style w:type="character" w:customStyle="1" w:styleId="7">
    <w:name w:val="Основной текст (7)_"/>
    <w:basedOn w:val="a0"/>
    <w:link w:val="70"/>
    <w:rsid w:val="00833E53"/>
    <w:rPr>
      <w:rFonts w:ascii="Times New Roman" w:eastAsia="Times New Roman" w:hAnsi="Times New Roman" w:cs="Times New Roman"/>
      <w:b/>
      <w:bCs/>
      <w:i/>
      <w:iCs/>
      <w:spacing w:val="40"/>
      <w:sz w:val="36"/>
      <w:szCs w:val="36"/>
      <w:shd w:val="clear" w:color="auto" w:fill="FFFFFF"/>
    </w:rPr>
  </w:style>
  <w:style w:type="character" w:customStyle="1" w:styleId="70pt">
    <w:name w:val="Основной текст (7) + Не курсив;Интервал 0 pt"/>
    <w:basedOn w:val="7"/>
    <w:rsid w:val="00833E53"/>
    <w:rPr>
      <w:rFonts w:ascii="Times New Roman" w:eastAsia="Times New Roman" w:hAnsi="Times New Roman" w:cs="Times New Roman"/>
      <w:b/>
      <w:bCs/>
      <w:i/>
      <w:iCs/>
      <w:color w:val="000000"/>
      <w:spacing w:val="0"/>
      <w:w w:val="100"/>
      <w:position w:val="0"/>
      <w:sz w:val="36"/>
      <w:szCs w:val="36"/>
      <w:shd w:val="clear" w:color="auto" w:fill="FFFFFF"/>
      <w:lang w:val="ru-RU" w:eastAsia="ru-RU" w:bidi="ru-RU"/>
    </w:rPr>
  </w:style>
  <w:style w:type="character" w:customStyle="1" w:styleId="23">
    <w:name w:val="Основной текст (2)"/>
    <w:basedOn w:val="2"/>
    <w:rsid w:val="00833E53"/>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paragraph" w:customStyle="1" w:styleId="a4">
    <w:name w:val="Колонтитул"/>
    <w:basedOn w:val="a"/>
    <w:link w:val="a3"/>
    <w:rsid w:val="00833E53"/>
    <w:pPr>
      <w:shd w:val="clear" w:color="auto" w:fill="FFFFFF"/>
      <w:spacing w:line="0" w:lineRule="atLeast"/>
    </w:pPr>
    <w:rPr>
      <w:rFonts w:ascii="Times New Roman" w:eastAsia="Times New Roman" w:hAnsi="Times New Roman" w:cs="Times New Roman"/>
      <w:color w:val="auto"/>
      <w:kern w:val="2"/>
      <w:sz w:val="26"/>
      <w:szCs w:val="26"/>
      <w:lang w:eastAsia="en-US" w:bidi="ar-SA"/>
      <w14:ligatures w14:val="standardContextual"/>
    </w:rPr>
  </w:style>
  <w:style w:type="paragraph" w:customStyle="1" w:styleId="50">
    <w:name w:val="Заголовок №5"/>
    <w:basedOn w:val="a"/>
    <w:link w:val="5"/>
    <w:rsid w:val="00833E53"/>
    <w:pPr>
      <w:shd w:val="clear" w:color="auto" w:fill="FFFFFF"/>
      <w:spacing w:before="1200" w:after="1860" w:line="0" w:lineRule="atLeast"/>
      <w:jc w:val="center"/>
      <w:outlineLvl w:val="4"/>
    </w:pPr>
    <w:rPr>
      <w:rFonts w:ascii="Times New Roman" w:eastAsia="Times New Roman" w:hAnsi="Times New Roman" w:cs="Times New Roman"/>
      <w:b/>
      <w:bCs/>
      <w:color w:val="auto"/>
      <w:kern w:val="2"/>
      <w:sz w:val="28"/>
      <w:szCs w:val="28"/>
      <w:lang w:eastAsia="en-US" w:bidi="ar-SA"/>
      <w14:ligatures w14:val="standardContextual"/>
    </w:rPr>
  </w:style>
  <w:style w:type="paragraph" w:customStyle="1" w:styleId="30">
    <w:name w:val="Основной текст (3)"/>
    <w:basedOn w:val="a"/>
    <w:link w:val="3"/>
    <w:rsid w:val="00833E53"/>
    <w:pPr>
      <w:shd w:val="clear" w:color="auto" w:fill="FFFFFF"/>
      <w:spacing w:before="120" w:after="600" w:line="0" w:lineRule="atLeast"/>
      <w:jc w:val="center"/>
    </w:pPr>
    <w:rPr>
      <w:rFonts w:ascii="Times New Roman" w:eastAsia="Times New Roman" w:hAnsi="Times New Roman" w:cs="Times New Roman"/>
      <w:b/>
      <w:bCs/>
      <w:color w:val="auto"/>
      <w:kern w:val="2"/>
      <w:sz w:val="28"/>
      <w:szCs w:val="28"/>
      <w:lang w:eastAsia="en-US" w:bidi="ar-SA"/>
      <w14:ligatures w14:val="standardContextual"/>
    </w:rPr>
  </w:style>
  <w:style w:type="paragraph" w:customStyle="1" w:styleId="40">
    <w:name w:val="Основной текст (4)"/>
    <w:basedOn w:val="a"/>
    <w:link w:val="4"/>
    <w:rsid w:val="00833E53"/>
    <w:pPr>
      <w:shd w:val="clear" w:color="auto" w:fill="FFFFFF"/>
      <w:spacing w:line="322" w:lineRule="exact"/>
      <w:ind w:hanging="380"/>
      <w:jc w:val="both"/>
    </w:pPr>
    <w:rPr>
      <w:rFonts w:ascii="Times New Roman" w:eastAsia="Times New Roman" w:hAnsi="Times New Roman" w:cs="Times New Roman"/>
      <w:i/>
      <w:iCs/>
      <w:color w:val="auto"/>
      <w:kern w:val="2"/>
      <w:sz w:val="26"/>
      <w:szCs w:val="26"/>
      <w:lang w:eastAsia="en-US" w:bidi="ar-SA"/>
      <w14:ligatures w14:val="standardContextual"/>
    </w:rPr>
  </w:style>
  <w:style w:type="paragraph" w:customStyle="1" w:styleId="32">
    <w:name w:val="Подпись к таблице (3)"/>
    <w:basedOn w:val="a"/>
    <w:link w:val="31"/>
    <w:rsid w:val="00833E53"/>
    <w:pPr>
      <w:shd w:val="clear" w:color="auto" w:fill="FFFFFF"/>
      <w:spacing w:line="0" w:lineRule="atLeast"/>
      <w:jc w:val="right"/>
    </w:pPr>
    <w:rPr>
      <w:rFonts w:ascii="Times New Roman" w:eastAsia="Times New Roman" w:hAnsi="Times New Roman" w:cs="Times New Roman"/>
      <w:color w:val="auto"/>
      <w:kern w:val="2"/>
      <w:sz w:val="22"/>
      <w:szCs w:val="22"/>
      <w:lang w:eastAsia="en-US" w:bidi="ar-SA"/>
      <w14:ligatures w14:val="standardContextual"/>
    </w:rPr>
  </w:style>
  <w:style w:type="paragraph" w:customStyle="1" w:styleId="34">
    <w:name w:val="Заголовок №3"/>
    <w:basedOn w:val="a"/>
    <w:link w:val="33"/>
    <w:rsid w:val="00833E53"/>
    <w:pPr>
      <w:shd w:val="clear" w:color="auto" w:fill="FFFFFF"/>
      <w:spacing w:line="0" w:lineRule="atLeast"/>
      <w:jc w:val="center"/>
      <w:outlineLvl w:val="2"/>
    </w:pPr>
    <w:rPr>
      <w:rFonts w:ascii="Times New Roman" w:eastAsia="Times New Roman" w:hAnsi="Times New Roman" w:cs="Times New Roman"/>
      <w:b/>
      <w:bCs/>
      <w:i/>
      <w:iCs/>
      <w:color w:val="auto"/>
      <w:kern w:val="2"/>
      <w:sz w:val="21"/>
      <w:szCs w:val="21"/>
      <w:lang w:eastAsia="en-US" w:bidi="ar-SA"/>
      <w14:ligatures w14:val="standardContextual"/>
    </w:rPr>
  </w:style>
  <w:style w:type="paragraph" w:customStyle="1" w:styleId="60">
    <w:name w:val="Основной текст (6)"/>
    <w:basedOn w:val="a"/>
    <w:link w:val="6"/>
    <w:rsid w:val="00833E53"/>
    <w:pPr>
      <w:shd w:val="clear" w:color="auto" w:fill="FFFFFF"/>
      <w:spacing w:after="120" w:line="0" w:lineRule="atLeast"/>
      <w:jc w:val="center"/>
    </w:pPr>
    <w:rPr>
      <w:rFonts w:ascii="Times New Roman" w:eastAsia="Times New Roman" w:hAnsi="Times New Roman" w:cs="Times New Roman"/>
      <w:b/>
      <w:bCs/>
      <w:i/>
      <w:iCs/>
      <w:color w:val="auto"/>
      <w:kern w:val="2"/>
      <w:sz w:val="21"/>
      <w:szCs w:val="21"/>
      <w:lang w:eastAsia="en-US" w:bidi="ar-SA"/>
      <w14:ligatures w14:val="standardContextual"/>
    </w:rPr>
  </w:style>
  <w:style w:type="paragraph" w:customStyle="1" w:styleId="70">
    <w:name w:val="Основной текст (7)"/>
    <w:basedOn w:val="a"/>
    <w:link w:val="7"/>
    <w:rsid w:val="00833E53"/>
    <w:pPr>
      <w:shd w:val="clear" w:color="auto" w:fill="FFFFFF"/>
      <w:spacing w:before="120" w:after="120" w:line="0" w:lineRule="atLeast"/>
      <w:jc w:val="both"/>
    </w:pPr>
    <w:rPr>
      <w:rFonts w:ascii="Times New Roman" w:eastAsia="Times New Roman" w:hAnsi="Times New Roman" w:cs="Times New Roman"/>
      <w:b/>
      <w:bCs/>
      <w:i/>
      <w:iCs/>
      <w:color w:val="auto"/>
      <w:spacing w:val="40"/>
      <w:kern w:val="2"/>
      <w:sz w:val="36"/>
      <w:szCs w:val="36"/>
      <w:lang w:eastAsia="en-US" w:bidi="ar-SA"/>
      <w14:ligatures w14:val="standardContextual"/>
    </w:rPr>
  </w:style>
  <w:style w:type="paragraph" w:styleId="a5">
    <w:name w:val="Title"/>
    <w:basedOn w:val="a"/>
    <w:next w:val="a"/>
    <w:link w:val="a6"/>
    <w:uiPriority w:val="10"/>
    <w:qFormat/>
    <w:rsid w:val="00833E53"/>
    <w:pPr>
      <w:contextualSpacing/>
    </w:pPr>
    <w:rPr>
      <w:rFonts w:asciiTheme="majorHAnsi" w:eastAsiaTheme="majorEastAsia" w:hAnsiTheme="majorHAnsi" w:cstheme="majorBidi"/>
      <w:color w:val="auto"/>
      <w:spacing w:val="-10"/>
      <w:kern w:val="28"/>
      <w:sz w:val="56"/>
      <w:szCs w:val="56"/>
    </w:rPr>
  </w:style>
  <w:style w:type="character" w:customStyle="1" w:styleId="a6">
    <w:name w:val="Заголовок Знак"/>
    <w:basedOn w:val="a0"/>
    <w:link w:val="a5"/>
    <w:uiPriority w:val="10"/>
    <w:rsid w:val="00833E53"/>
    <w:rPr>
      <w:rFonts w:asciiTheme="majorHAnsi" w:eastAsiaTheme="majorEastAsia" w:hAnsiTheme="majorHAnsi" w:cstheme="majorBidi"/>
      <w:spacing w:val="-10"/>
      <w:kern w:val="28"/>
      <w:sz w:val="56"/>
      <w:szCs w:val="56"/>
      <w:lang w:eastAsia="ru-RU" w:bidi="ru-RU"/>
      <w14:ligatures w14:val="none"/>
    </w:rPr>
  </w:style>
  <w:style w:type="paragraph" w:styleId="a7">
    <w:name w:val="header"/>
    <w:basedOn w:val="a"/>
    <w:link w:val="a8"/>
    <w:uiPriority w:val="99"/>
    <w:unhideWhenUsed/>
    <w:rsid w:val="00590210"/>
    <w:pPr>
      <w:tabs>
        <w:tab w:val="center" w:pos="4677"/>
        <w:tab w:val="right" w:pos="9355"/>
      </w:tabs>
    </w:pPr>
  </w:style>
  <w:style w:type="character" w:customStyle="1" w:styleId="a8">
    <w:name w:val="Верхний колонтитул Знак"/>
    <w:basedOn w:val="a0"/>
    <w:link w:val="a7"/>
    <w:uiPriority w:val="99"/>
    <w:rsid w:val="00590210"/>
    <w:rPr>
      <w:rFonts w:ascii="Arial Unicode MS" w:eastAsia="Arial Unicode MS" w:hAnsi="Arial Unicode MS" w:cs="Arial Unicode MS"/>
      <w:color w:val="000000"/>
      <w:kern w:val="0"/>
      <w:sz w:val="24"/>
      <w:szCs w:val="24"/>
      <w:lang w:eastAsia="ru-RU" w:bidi="ru-RU"/>
      <w14:ligatures w14:val="none"/>
    </w:rPr>
  </w:style>
  <w:style w:type="paragraph" w:styleId="a9">
    <w:name w:val="footer"/>
    <w:basedOn w:val="a"/>
    <w:link w:val="aa"/>
    <w:uiPriority w:val="99"/>
    <w:unhideWhenUsed/>
    <w:rsid w:val="00590210"/>
    <w:pPr>
      <w:tabs>
        <w:tab w:val="center" w:pos="4677"/>
        <w:tab w:val="right" w:pos="9355"/>
      </w:tabs>
    </w:pPr>
  </w:style>
  <w:style w:type="character" w:customStyle="1" w:styleId="aa">
    <w:name w:val="Нижний колонтитул Знак"/>
    <w:basedOn w:val="a0"/>
    <w:link w:val="a9"/>
    <w:uiPriority w:val="99"/>
    <w:rsid w:val="00590210"/>
    <w:rPr>
      <w:rFonts w:ascii="Arial Unicode MS" w:eastAsia="Arial Unicode MS" w:hAnsi="Arial Unicode MS" w:cs="Arial Unicode MS"/>
      <w:color w:val="000000"/>
      <w:kern w:val="0"/>
      <w:sz w:val="24"/>
      <w:szCs w:val="24"/>
      <w:lang w:eastAsia="ru-RU" w:bidi="ru-RU"/>
      <w14:ligatures w14:val="none"/>
    </w:rPr>
  </w:style>
  <w:style w:type="paragraph" w:styleId="ab">
    <w:name w:val="List Paragraph"/>
    <w:basedOn w:val="a"/>
    <w:uiPriority w:val="34"/>
    <w:qFormat/>
    <w:rsid w:val="009D20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18</Pages>
  <Words>6610</Words>
  <Characters>37677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dc:creator>
  <cp:keywords/>
  <dc:description/>
  <cp:lastModifiedBy>Boss</cp:lastModifiedBy>
  <cp:revision>17</cp:revision>
  <dcterms:created xsi:type="dcterms:W3CDTF">2024-06-06T19:26:00Z</dcterms:created>
  <dcterms:modified xsi:type="dcterms:W3CDTF">2024-06-07T12:16:00Z</dcterms:modified>
</cp:coreProperties>
</file>